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67" w:rsidRDefault="00F115B2" w:rsidP="00C05697">
      <w:pPr>
        <w:spacing w:after="0" w:line="240" w:lineRule="auto"/>
        <w:ind w:right="57"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AF13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13C7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C36121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__</w:t>
      </w:r>
    </w:p>
    <w:p w:rsidR="00107467" w:rsidRPr="00DE6B8E" w:rsidRDefault="00F115B2" w:rsidP="00C05697">
      <w:pPr>
        <w:spacing w:after="0" w:line="240" w:lineRule="auto"/>
        <w:ind w:right="57"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 р</w:t>
      </w:r>
      <w:r w:rsidR="00DE6B8E">
        <w:rPr>
          <w:rFonts w:ascii="Times New Roman" w:hAnsi="Times New Roman" w:cs="Times New Roman"/>
          <w:sz w:val="28"/>
          <w:szCs w:val="28"/>
          <w:lang w:val="uk-UA" w:eastAsia="ru-RU"/>
        </w:rPr>
        <w:t>озпорядження №</w:t>
      </w:r>
      <w:r w:rsidR="00637BA3"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  <w:r w:rsidR="00D737C5" w:rsidRPr="00D737C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ОД</w:t>
      </w:r>
      <w:r w:rsidR="00DE6B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637BA3">
        <w:rPr>
          <w:rFonts w:ascii="Times New Roman" w:hAnsi="Times New Roman" w:cs="Times New Roman"/>
          <w:sz w:val="28"/>
          <w:szCs w:val="28"/>
          <w:lang w:val="uk-UA" w:eastAsia="ru-RU"/>
        </w:rPr>
        <w:t>__.12</w:t>
      </w:r>
      <w:r w:rsidR="006058E7">
        <w:rPr>
          <w:rFonts w:ascii="Times New Roman" w:hAnsi="Times New Roman" w:cs="Times New Roman"/>
          <w:sz w:val="28"/>
          <w:szCs w:val="28"/>
          <w:lang w:val="uk-UA" w:eastAsia="ru-RU"/>
        </w:rPr>
        <w:t>.23р.</w:t>
      </w:r>
    </w:p>
    <w:p w:rsidR="00107467" w:rsidRDefault="00107467" w:rsidP="00C05697">
      <w:pPr>
        <w:shd w:val="clear" w:color="auto" w:fill="FFFFFF"/>
        <w:spacing w:after="0" w:line="240" w:lineRule="auto"/>
        <w:ind w:right="5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7467" w:rsidRDefault="00107467" w:rsidP="00C0569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Програма</w:t>
      </w:r>
    </w:p>
    <w:p w:rsidR="00107467" w:rsidRDefault="00107467" w:rsidP="00C0569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«Безпечна громада» Музиківської сільської територіальної громади на 202</w:t>
      </w:r>
      <w:r w:rsidR="00637BA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рік </w:t>
      </w:r>
    </w:p>
    <w:p w:rsidR="00107467" w:rsidRDefault="00107467" w:rsidP="00C0569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07467" w:rsidRDefault="00107467" w:rsidP="00C0569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tbl>
      <w:tblPr>
        <w:tblStyle w:val="a5"/>
        <w:tblW w:w="10060" w:type="dxa"/>
        <w:tblInd w:w="-426" w:type="dxa"/>
        <w:tblLook w:val="04A0"/>
      </w:tblPr>
      <w:tblGrid>
        <w:gridCol w:w="4785"/>
        <w:gridCol w:w="5275"/>
      </w:tblGrid>
      <w:tr w:rsidR="00107467" w:rsidTr="003A3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C05697">
            <w:pPr>
              <w:pStyle w:val="a3"/>
              <w:ind w:left="0" w:firstLine="567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Ініціатори розроблення Програми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C05697">
            <w:pPr>
              <w:pStyle w:val="a3"/>
              <w:ind w:left="0" w:firstLine="567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Музиківська сільська рада</w:t>
            </w:r>
          </w:p>
        </w:tc>
      </w:tr>
      <w:tr w:rsidR="00107467" w:rsidRPr="00AF13C7" w:rsidTr="003A3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C05697">
            <w:pPr>
              <w:pStyle w:val="a3"/>
              <w:ind w:left="0" w:firstLine="567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Pr="00911A2A" w:rsidRDefault="00911A2A" w:rsidP="00C05697">
            <w:pPr>
              <w:pStyle w:val="a3"/>
              <w:ind w:left="0"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11A2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земельних відносин, містобудування, архітектури та ЖКГ</w:t>
            </w:r>
          </w:p>
        </w:tc>
      </w:tr>
      <w:tr w:rsidR="00107467" w:rsidRPr="00AF13C7" w:rsidTr="003A3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C05697">
            <w:pPr>
              <w:pStyle w:val="a3"/>
              <w:ind w:left="0" w:firstLine="567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Pr="00911A2A" w:rsidRDefault="00911A2A" w:rsidP="00C05697">
            <w:pPr>
              <w:pStyle w:val="a3"/>
              <w:ind w:left="0"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11A2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земельних відносин, містобудування, архітектури та ЖКГ</w:t>
            </w:r>
          </w:p>
        </w:tc>
      </w:tr>
      <w:tr w:rsidR="00107467" w:rsidTr="003A3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C05697">
            <w:pPr>
              <w:pStyle w:val="a3"/>
              <w:ind w:left="0" w:firstLine="567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637BA3">
            <w:pPr>
              <w:pStyle w:val="a3"/>
              <w:ind w:left="0"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</w:t>
            </w:r>
            <w:r w:rsidR="00637B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107467" w:rsidTr="003A3124">
        <w:trPr>
          <w:trHeight w:val="68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C05697">
            <w:pPr>
              <w:pStyle w:val="a3"/>
              <w:ind w:left="0"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Перелік бюджетів, які беруть участь у виконанні Програми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C05697">
            <w:pPr>
              <w:pStyle w:val="a3"/>
              <w:ind w:left="0"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Місцевий бюджет, інші джерела, не заборонені чинним законодавством</w:t>
            </w:r>
          </w:p>
        </w:tc>
      </w:tr>
      <w:tr w:rsidR="00107467" w:rsidTr="003A3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C05697">
            <w:pPr>
              <w:pStyle w:val="a3"/>
              <w:ind w:left="0"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Загальний обсяг фінансових ресурсів необхідний для реалізації Програми.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33E78" w:rsidP="00C05697">
            <w:pPr>
              <w:pStyle w:val="a3"/>
              <w:ind w:left="0" w:firstLine="567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60A9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220,758 </w:t>
            </w:r>
            <w:proofErr w:type="spellStart"/>
            <w:r w:rsidR="00107467" w:rsidRPr="00760A9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="00107467" w:rsidRPr="00760A9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. </w:t>
            </w:r>
            <w:r w:rsidR="00003D5E" w:rsidRPr="00760A9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 з сільського бюджету</w:t>
            </w:r>
          </w:p>
          <w:p w:rsidR="00003D5E" w:rsidRDefault="00003D5E" w:rsidP="00C05697">
            <w:pPr>
              <w:pStyle w:val="a3"/>
              <w:ind w:left="0" w:firstLine="567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107467" w:rsidRDefault="00107467" w:rsidP="00C05697">
      <w:pPr>
        <w:shd w:val="clear" w:color="auto" w:fill="FFFFFF"/>
        <w:spacing w:after="0" w:line="278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07467" w:rsidRDefault="00107467" w:rsidP="00C05697">
      <w:pPr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107467" w:rsidRDefault="00107467" w:rsidP="00C0569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Програма «Безпечна громада» Музиківської сільської територіальної громади на 202</w:t>
      </w:r>
      <w:r w:rsidR="00637BA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(далі-Програма) розроблена відповідно до законів України «Про місцеве самоврядування в Україні», «Про національну поліцію»,  Указу Президента України «Про заходи щодо забезпечення особистої безпеки громадян та протидії злочинності»,</w:t>
      </w:r>
      <w:r w:rsidR="00430225" w:rsidRPr="00430225">
        <w:rPr>
          <w:rFonts w:ascii="Times New Roman" w:hAnsi="Times New Roman"/>
          <w:color w:val="00000A"/>
          <w:sz w:val="28"/>
          <w:szCs w:val="28"/>
          <w:lang w:val="uk-UA"/>
        </w:rPr>
        <w:t>Указу Президента України від 24 лютого 2022 року №64/2022 «Про введення воєнного стану в Україні» (зі змінами), Закону України «Про правовий режим воєнного стану»</w:t>
      </w:r>
      <w:r w:rsidR="00430225">
        <w:rPr>
          <w:rFonts w:ascii="Times New Roman" w:hAnsi="Times New Roman"/>
          <w:color w:val="00000A"/>
          <w:sz w:val="28"/>
          <w:szCs w:val="28"/>
          <w:lang w:val="uk-UA"/>
        </w:rPr>
        <w:t>, з метою успішної реалізації проекту «Поліцейський офіцер громади»,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 запобігання та припинення адміністративних правопорушень і злочинів,  захисту життя та здоров’я громадян,інтересів суспільства і держави від протиправних посягань Питання безпеки людини в сучасному середовищі  сьогодні є, як ніколи актуальним. Внаслідок бойових дій, терористичних актів, диверсій під час збройного вторгнення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на території громади, в населених пунктах, залишилося багато </w:t>
      </w:r>
      <w:r w:rsidR="00911A2A" w:rsidRPr="00911A2A">
        <w:rPr>
          <w:rFonts w:ascii="Times New Roman" w:hAnsi="Times New Roman" w:cs="Times New Roman"/>
          <w:sz w:val="28"/>
          <w:szCs w:val="28"/>
          <w:lang w:val="uk-UA" w:eastAsia="ru-RU"/>
        </w:rPr>
        <w:t>вибухо</w:t>
      </w:r>
      <w:r w:rsidRPr="00911A2A">
        <w:rPr>
          <w:rFonts w:ascii="Times New Roman" w:hAnsi="Times New Roman" w:cs="Times New Roman"/>
          <w:sz w:val="28"/>
          <w:szCs w:val="28"/>
          <w:lang w:val="uk-UA" w:eastAsia="ru-RU"/>
        </w:rPr>
        <w:t>небезпечних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предметів, є підозра, що територія будівель соціальної сфери, комунальних підприємств заміновані.</w:t>
      </w:r>
      <w:r w:rsidR="003E72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З’явилась нагальна необхідність у цивільному захисті населення. </w:t>
      </w:r>
      <w:r w:rsidR="00430225">
        <w:rPr>
          <w:rFonts w:ascii="Times New Roman" w:hAnsi="Times New Roman" w:cs="Times New Roman"/>
          <w:sz w:val="28"/>
          <w:szCs w:val="28"/>
          <w:lang w:val="uk-UA" w:eastAsia="ru-RU"/>
        </w:rPr>
        <w:t>Також є необхідність у створенні місцевої пожежної охорони, для попередження та боротьби з пожежами.</w:t>
      </w:r>
    </w:p>
    <w:p w:rsidR="00107467" w:rsidRDefault="00107467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сьогоднішній день ще існує  загрозлива ситуація для громади і тому, як ніколи пріоритетними напрямками діяльності місцевої влади та правоохоронних органів є: попередження надзвичайних ситуацій, проявів тероризму, забезпечення посилених заходів безпеки громадян, збереження комунальної власності та важливих </w:t>
      </w:r>
      <w:r w:rsidR="00C05697">
        <w:rPr>
          <w:rFonts w:ascii="Times New Roman" w:hAnsi="Times New Roman" w:cs="Times New Roman"/>
          <w:sz w:val="28"/>
          <w:szCs w:val="28"/>
          <w:lang w:val="uk-UA" w:eastAsia="ru-RU"/>
        </w:rPr>
        <w:t>об’єктів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громади.</w:t>
      </w:r>
    </w:p>
    <w:p w:rsidR="00107467" w:rsidRDefault="00107467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огляду на зазначене, до системи, яка забезпечує безпеку мешканців в сучасних умовах, є особливі вимоги щодо надійності, стійкості, ефективності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та безперервності роботи у цілодобовому режимі. Існує потреба в нових засобах та методах гарантування безпеки мешканцям громади, а саме: своєчасне автоматизоване оповіщення населення про тривожні, загрозливі та надзвичайні події з метою їх запобігання або негайного усунення, утримання у постійній готовності захисних споруд цивільного захисту, передбачених для укриття населення, розгортання пунктів незламності та пунктів обігріву, організація пожежної охорони, скоординована взаємодія з усіма службами, відповідальними за безпеку громади.</w:t>
      </w:r>
    </w:p>
    <w:p w:rsidR="00107467" w:rsidRDefault="00107467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7467" w:rsidRDefault="00107467" w:rsidP="00C05697">
      <w:pPr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2. Визначення проблеми, на </w:t>
      </w:r>
      <w:r w:rsidR="00C05697">
        <w:rPr>
          <w:rFonts w:ascii="Times New Roman" w:hAnsi="Times New Roman" w:cs="Times New Roman"/>
          <w:b/>
          <w:sz w:val="28"/>
          <w:szCs w:val="28"/>
          <w:lang w:val="uk-UA" w:eastAsia="ru-RU"/>
        </w:rPr>
        <w:t>розв’язання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якої спрямована Програма</w:t>
      </w:r>
    </w:p>
    <w:p w:rsidR="00107467" w:rsidRDefault="00107467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Забезпечення безпеки мешканців та підтримка нормальної життєдіяльності громади завдяки стабільній роботі її важливих </w:t>
      </w:r>
      <w:r w:rsidR="00C05697">
        <w:rPr>
          <w:rFonts w:ascii="Times New Roman" w:hAnsi="Times New Roman" w:cs="Times New Roman"/>
          <w:sz w:val="28"/>
          <w:szCs w:val="28"/>
          <w:lang w:val="uk-UA" w:eastAsia="ru-RU"/>
        </w:rPr>
        <w:t>об’єктів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  однією з головних задач  влади.</w:t>
      </w:r>
    </w:p>
    <w:p w:rsidR="00107467" w:rsidRDefault="00107467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Повсякчас у громаді здійснюється розбудова, зростає рівень суспільно-політичної активності мешканців, участі у різноманітних масових заходах. Така ситуація вимагає створення необхідності підтримки належного забезпечення суспільної безпеки на території громади.</w:t>
      </w:r>
    </w:p>
    <w:p w:rsidR="00107467" w:rsidRDefault="00107467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 співробітництві з правоохоронними органами проводиться  постійна робота щодо протидії та профілактики правопорушень, забезпеченню суспільного порядку при проведенні публічних та масових заходів, видачі гуманітарної допомоги, тощо.</w:t>
      </w:r>
    </w:p>
    <w:p w:rsidR="00107467" w:rsidRDefault="00107467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Програма «Безпечна громада» ставить на меті посилення безпеки громадян, </w:t>
      </w:r>
      <w:r w:rsidR="00C361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цивільного захисту населення,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захисту важливих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об΄єктів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громади, комунального майна, підтримка нормальної життєдіяльності громади, посилення безпеки дорожнього руху, підвищення рівня розкриття правопорушень.</w:t>
      </w:r>
    </w:p>
    <w:p w:rsidR="00107467" w:rsidRDefault="00107467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 рамках цієї Програми було проведено аналіз з метою визначення місць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об΄єктів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громади, які потребують посиленого захисту та контролю над ситуацією. Розглянуті потреби у ремонті камер відеоспостереження у місцях скупчення людей та місцях підвищеної небезпеки, стратегічних та важливих для життєдіяльності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об΄єктів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громади.</w:t>
      </w:r>
    </w:p>
    <w:p w:rsidR="00107467" w:rsidRDefault="00107467" w:rsidP="00C05697">
      <w:pPr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3. Мета Програми</w:t>
      </w:r>
    </w:p>
    <w:p w:rsidR="00107467" w:rsidRDefault="00B279AD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Мета Програми полягає у п</w:t>
      </w:r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>ідвищенн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рівня громадської безпеки та громадського порядку, забезпеченн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належного моніторингу ситуації на важливих </w:t>
      </w:r>
      <w:proofErr w:type="spellStart"/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>об΄єктах</w:t>
      </w:r>
      <w:proofErr w:type="spellEnd"/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громади, </w:t>
      </w:r>
      <w:proofErr w:type="spellStart"/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>об΄єктах</w:t>
      </w:r>
      <w:proofErr w:type="spellEnd"/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благоустрою та комунальної сфери, посиленн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A078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пожежної </w:t>
      </w:r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безпеки, </w:t>
      </w:r>
      <w:r w:rsidR="00C361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цивільного захисту, </w:t>
      </w:r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>запобіганн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злочинності, підвищенн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оперативності, якості та достовірної інформації, отриманої службами, які забезпечують безпеку громади, для відповідного швидкого реагування.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Впровадити робот</w:t>
      </w:r>
      <w:r w:rsidR="00422BEF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дільничних офіцерів поліції у новому форматі, який передбачає постійну присутність на території громади, тісну співпрацю з керівництвом громади та населенням, підзвітність громаді та інші додаткові функції.</w:t>
      </w:r>
    </w:p>
    <w:p w:rsidR="00107467" w:rsidRDefault="00107467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7467" w:rsidRDefault="00107467" w:rsidP="00C05697">
      <w:pPr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="00C05697">
        <w:rPr>
          <w:rFonts w:ascii="Times New Roman" w:hAnsi="Times New Roman" w:cs="Times New Roman"/>
          <w:b/>
          <w:sz w:val="28"/>
          <w:szCs w:val="28"/>
          <w:lang w:val="uk-UA" w:eastAsia="ru-RU"/>
        </w:rPr>
        <w:t>Обґрунтування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шляхів і засобів </w:t>
      </w:r>
      <w:r w:rsidR="00C05697">
        <w:rPr>
          <w:rFonts w:ascii="Times New Roman" w:hAnsi="Times New Roman" w:cs="Times New Roman"/>
          <w:b/>
          <w:sz w:val="28"/>
          <w:szCs w:val="28"/>
          <w:lang w:val="uk-UA" w:eastAsia="ru-RU"/>
        </w:rPr>
        <w:t>розв’язання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проблеми, обсягів та джерел фінансування.</w:t>
      </w:r>
    </w:p>
    <w:p w:rsidR="00107467" w:rsidRDefault="00107467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Фінансування заходів, щодо виконання Програми, здійснюється в Порядку, визначеному нормативно-правовими актами за рахунок коштів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сільського бюджету </w:t>
      </w:r>
      <w:r w:rsidR="00FF13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інших джерел фінансування, не заборонених законодавством.</w:t>
      </w:r>
    </w:p>
    <w:p w:rsidR="00107467" w:rsidRDefault="00107467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Матеріально-технічне забезпечення розгорнутих  пунктів незламності,</w:t>
      </w:r>
      <w:r w:rsidR="00FF13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пунктів обігріву,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укриття цивільного захисту, оплата вартості використаних товарів,</w:t>
      </w:r>
      <w:r w:rsidR="00D47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пального,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предметів, які будуть необхідні для забезпечення громадської безпеки та громадського порядку здійснюється за рахунок коштів місцевого бюджету</w:t>
      </w:r>
      <w:r w:rsidR="00FF13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та інших джерел фінансування, не заборонених законодавством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572B5" w:rsidRDefault="00B572B5" w:rsidP="00B572B5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Фінансування ремонтно-відновлювальних робіт, насамперед робіт, що виконуються на об’єктах забезпечення життєдіяльності, упорядкування та прибирання території, вантажно-розвантажувальні роботи в Пункті видачі гуманітарної допомоги здійснюється за рахунок надходження цільових коштів від Херсонського обласного центру зайнятості.</w:t>
      </w:r>
    </w:p>
    <w:p w:rsidR="00B572B5" w:rsidRDefault="00B572B5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7467" w:rsidRDefault="00107467" w:rsidP="00C05697">
      <w:pPr>
        <w:tabs>
          <w:tab w:val="left" w:pos="426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5. Основні завдання  та напрямки реалізації Програми.</w:t>
      </w:r>
    </w:p>
    <w:p w:rsidR="00911A2A" w:rsidRPr="00911A2A" w:rsidRDefault="00107467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1A2A">
        <w:rPr>
          <w:rFonts w:ascii="Times New Roman" w:hAnsi="Times New Roman" w:cs="Times New Roman"/>
          <w:sz w:val="28"/>
          <w:szCs w:val="28"/>
          <w:lang w:val="uk-UA" w:eastAsia="ru-RU"/>
        </w:rPr>
        <w:t>Основними завданнями Програми є: забезпечення виконання</w:t>
      </w:r>
      <w:r w:rsidR="003A3124" w:rsidRPr="00911A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заходів</w:t>
      </w:r>
      <w:r w:rsidRPr="00911A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8D0375" w:rsidRPr="00911A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спрямованих на підвищення загального рівня безпеки, правопорядку та цивільного захисту населення на території громади. </w:t>
      </w:r>
    </w:p>
    <w:p w:rsidR="00107467" w:rsidRPr="00911A2A" w:rsidRDefault="00107467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1A2A">
        <w:rPr>
          <w:rFonts w:ascii="Times New Roman" w:hAnsi="Times New Roman" w:cs="Times New Roman"/>
          <w:sz w:val="28"/>
          <w:szCs w:val="28"/>
          <w:lang w:val="uk-UA" w:eastAsia="ru-RU"/>
        </w:rPr>
        <w:t>Головне завдання Програми – впровадження комплексної системи  безпеки на основі сучасних засобів відеоспостереження,</w:t>
      </w:r>
      <w:r w:rsidR="003A3124" w:rsidRPr="00911A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оповіщення,</w:t>
      </w:r>
      <w:r w:rsidRPr="00911A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безпеки, моніторингу, контролю, </w:t>
      </w:r>
      <w:r w:rsidR="00C05697" w:rsidRPr="00911A2A">
        <w:rPr>
          <w:rFonts w:ascii="Times New Roman" w:hAnsi="Times New Roman" w:cs="Times New Roman"/>
          <w:sz w:val="28"/>
          <w:szCs w:val="28"/>
          <w:lang w:val="uk-UA" w:eastAsia="ru-RU"/>
        </w:rPr>
        <w:t>зв’язку</w:t>
      </w:r>
      <w:r w:rsidRPr="00911A2A">
        <w:rPr>
          <w:rFonts w:ascii="Times New Roman" w:hAnsi="Times New Roman" w:cs="Times New Roman"/>
          <w:sz w:val="28"/>
          <w:szCs w:val="28"/>
          <w:lang w:val="uk-UA" w:eastAsia="ru-RU"/>
        </w:rPr>
        <w:t>, керування та оперативного реагування.</w:t>
      </w:r>
    </w:p>
    <w:p w:rsidR="00107467" w:rsidRDefault="00107467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1A2A">
        <w:rPr>
          <w:rFonts w:ascii="Times New Roman" w:hAnsi="Times New Roman" w:cs="Times New Roman"/>
          <w:sz w:val="28"/>
          <w:szCs w:val="28"/>
          <w:lang w:val="uk-UA" w:eastAsia="ru-RU"/>
        </w:rPr>
        <w:t>Для реалізації вищезазначен</w:t>
      </w:r>
      <w:r w:rsidR="008D0375" w:rsidRPr="00911A2A">
        <w:rPr>
          <w:rFonts w:ascii="Times New Roman" w:hAnsi="Times New Roman" w:cs="Times New Roman"/>
          <w:sz w:val="28"/>
          <w:szCs w:val="28"/>
          <w:lang w:val="uk-UA" w:eastAsia="ru-RU"/>
        </w:rPr>
        <w:t>ої мети</w:t>
      </w:r>
      <w:r w:rsidRPr="00911A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необхідно</w:t>
      </w:r>
      <w:r w:rsidR="008D0375" w:rsidRPr="00911A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виконати такі заходи</w:t>
      </w:r>
      <w:r w:rsidRPr="00911A2A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107467" w:rsidRDefault="00107467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 провести відновлення </w:t>
      </w:r>
      <w:r w:rsidR="00704A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системи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відеоспостереження;</w:t>
      </w:r>
    </w:p>
    <w:p w:rsidR="00107467" w:rsidRDefault="00107467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відновити єдину локальну систему, яка забезпечить отримання даних з усіх камер відеоспостереження;</w:t>
      </w:r>
    </w:p>
    <w:p w:rsidR="00D954EB" w:rsidRDefault="00107467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консолід</w:t>
      </w:r>
      <w:r w:rsidR="00704A4F">
        <w:rPr>
          <w:rFonts w:ascii="Times New Roman" w:hAnsi="Times New Roman" w:cs="Times New Roman"/>
          <w:sz w:val="28"/>
          <w:szCs w:val="28"/>
          <w:lang w:val="uk-UA" w:eastAsia="ru-RU"/>
        </w:rPr>
        <w:t>увати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зусил</w:t>
      </w:r>
      <w:r w:rsidR="00704A4F">
        <w:rPr>
          <w:rFonts w:ascii="Times New Roman" w:hAnsi="Times New Roman" w:cs="Times New Roman"/>
          <w:sz w:val="28"/>
          <w:szCs w:val="28"/>
          <w:lang w:val="uk-UA" w:eastAsia="ru-RU"/>
        </w:rPr>
        <w:t>ля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влади та правоохоронних органів  в розмінуванні території громади після збройного вторгнення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метою забезпечення нормальної життєдіяльності громади</w:t>
      </w:r>
      <w:r w:rsidR="00D954EB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04A4F" w:rsidRDefault="00704A4F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1349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продовжувати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встанов</w:t>
      </w:r>
      <w:r w:rsidR="0013499D">
        <w:rPr>
          <w:rFonts w:ascii="Times New Roman" w:hAnsi="Times New Roman" w:cs="Times New Roman"/>
          <w:sz w:val="28"/>
          <w:szCs w:val="28"/>
          <w:lang w:val="uk-UA" w:eastAsia="ru-RU"/>
        </w:rPr>
        <w:t>лення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систем</w:t>
      </w:r>
      <w:r w:rsidR="0013499D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оповіщення населення  про повітряну тривогу;</w:t>
      </w:r>
    </w:p>
    <w:p w:rsidR="00704A4F" w:rsidRDefault="00704A4F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облаштування пунктів обігріву </w:t>
      </w:r>
      <w:r w:rsidR="003267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пунктів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незламності;</w:t>
      </w:r>
    </w:p>
    <w:p w:rsidR="00D4746D" w:rsidRDefault="00D4746D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облаштування цивільних  укрит</w:t>
      </w:r>
      <w:r w:rsidR="0032671D">
        <w:rPr>
          <w:rFonts w:ascii="Times New Roman" w:hAnsi="Times New Roman" w:cs="Times New Roman"/>
          <w:sz w:val="28"/>
          <w:szCs w:val="28"/>
          <w:lang w:val="uk-UA" w:eastAsia="ru-RU"/>
        </w:rPr>
        <w:t>тів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цивільного захисту;</w:t>
      </w:r>
    </w:p>
    <w:p w:rsidR="00D954EB" w:rsidRPr="00704A4F" w:rsidRDefault="00D954EB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4A4F">
        <w:rPr>
          <w:rFonts w:ascii="Times New Roman" w:hAnsi="Times New Roman"/>
          <w:sz w:val="28"/>
          <w:szCs w:val="28"/>
          <w:lang w:val="uk-UA" w:eastAsia="ru-RU"/>
        </w:rPr>
        <w:t>- налагодження дієвої співпраці з пожежно</w:t>
      </w:r>
      <w:r w:rsidR="0032671D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04A4F">
        <w:rPr>
          <w:rFonts w:ascii="Times New Roman" w:hAnsi="Times New Roman"/>
          <w:sz w:val="28"/>
          <w:szCs w:val="28"/>
          <w:lang w:val="uk-UA" w:eastAsia="ru-RU"/>
        </w:rPr>
        <w:t>рятувальними частинами ГУДСНС України в Херсонській області;</w:t>
      </w:r>
    </w:p>
    <w:p w:rsidR="00D954EB" w:rsidRPr="00704A4F" w:rsidRDefault="00D954EB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4A4F">
        <w:rPr>
          <w:rFonts w:ascii="Times New Roman" w:hAnsi="Times New Roman"/>
          <w:sz w:val="28"/>
          <w:szCs w:val="28"/>
          <w:lang w:val="uk-UA" w:eastAsia="ru-RU"/>
        </w:rPr>
        <w:t xml:space="preserve">- налагодження співпраці з </w:t>
      </w:r>
      <w:proofErr w:type="spellStart"/>
      <w:r w:rsidRPr="00704A4F">
        <w:rPr>
          <w:rFonts w:ascii="Times New Roman" w:hAnsi="Times New Roman"/>
          <w:sz w:val="28"/>
          <w:szCs w:val="28"/>
          <w:lang w:val="uk-UA" w:eastAsia="ru-RU"/>
        </w:rPr>
        <w:t>ПАТ»Чорнобаївське</w:t>
      </w:r>
      <w:proofErr w:type="spellEnd"/>
      <w:r w:rsidRPr="00704A4F">
        <w:rPr>
          <w:rFonts w:ascii="Times New Roman" w:hAnsi="Times New Roman"/>
          <w:sz w:val="28"/>
          <w:szCs w:val="28"/>
          <w:lang w:val="uk-UA" w:eastAsia="ru-RU"/>
        </w:rPr>
        <w:t xml:space="preserve">» для спільного вирішення проблеми пожежної безпеки в </w:t>
      </w:r>
      <w:proofErr w:type="spellStart"/>
      <w:r w:rsidRPr="00704A4F">
        <w:rPr>
          <w:rFonts w:ascii="Times New Roman" w:hAnsi="Times New Roman"/>
          <w:sz w:val="28"/>
          <w:szCs w:val="28"/>
          <w:lang w:val="uk-UA" w:eastAsia="ru-RU"/>
        </w:rPr>
        <w:t>Східненськ</w:t>
      </w:r>
      <w:r w:rsidR="0032671D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704A4F">
        <w:rPr>
          <w:rFonts w:ascii="Times New Roman" w:hAnsi="Times New Roman"/>
          <w:sz w:val="28"/>
          <w:szCs w:val="28"/>
          <w:lang w:val="uk-UA" w:eastAsia="ru-RU"/>
        </w:rPr>
        <w:t>му</w:t>
      </w:r>
      <w:proofErr w:type="spellEnd"/>
      <w:r w:rsidRPr="00704A4F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територіальному окрузі;</w:t>
      </w:r>
    </w:p>
    <w:p w:rsidR="00D954EB" w:rsidRPr="00704A4F" w:rsidRDefault="00D954EB" w:rsidP="00760A95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4A4F">
        <w:rPr>
          <w:rFonts w:ascii="Times New Roman" w:hAnsi="Times New Roman"/>
          <w:sz w:val="28"/>
          <w:szCs w:val="28"/>
          <w:lang w:val="uk-UA" w:eastAsia="ru-RU"/>
        </w:rPr>
        <w:t xml:space="preserve">- забезпечення протипожежного захисту об’єктів з масовим перебуванням людей, зокрема,  </w:t>
      </w:r>
      <w:proofErr w:type="spellStart"/>
      <w:r w:rsidRPr="00704A4F">
        <w:rPr>
          <w:rFonts w:ascii="Times New Roman" w:hAnsi="Times New Roman"/>
          <w:sz w:val="28"/>
          <w:szCs w:val="28"/>
          <w:lang w:val="uk-UA" w:eastAsia="ru-RU"/>
        </w:rPr>
        <w:t>Музиківського</w:t>
      </w:r>
      <w:proofErr w:type="spellEnd"/>
      <w:r w:rsidRPr="00704A4F">
        <w:rPr>
          <w:rFonts w:ascii="Times New Roman" w:hAnsi="Times New Roman"/>
          <w:sz w:val="28"/>
          <w:szCs w:val="28"/>
          <w:lang w:val="uk-UA" w:eastAsia="ru-RU"/>
        </w:rPr>
        <w:t xml:space="preserve"> ясла-садку, </w:t>
      </w:r>
      <w:proofErr w:type="spellStart"/>
      <w:r w:rsidRPr="00704A4F">
        <w:rPr>
          <w:rFonts w:ascii="Times New Roman" w:hAnsi="Times New Roman"/>
          <w:sz w:val="28"/>
          <w:szCs w:val="28"/>
          <w:lang w:val="uk-UA" w:eastAsia="ru-RU"/>
        </w:rPr>
        <w:t>Східненського</w:t>
      </w:r>
      <w:proofErr w:type="spellEnd"/>
      <w:r w:rsidRPr="00704A4F">
        <w:rPr>
          <w:rFonts w:ascii="Times New Roman" w:hAnsi="Times New Roman"/>
          <w:sz w:val="28"/>
          <w:szCs w:val="28"/>
          <w:lang w:val="uk-UA" w:eastAsia="ru-RU"/>
        </w:rPr>
        <w:t xml:space="preserve"> ясла-садку, </w:t>
      </w:r>
      <w:proofErr w:type="spellStart"/>
      <w:r w:rsidRPr="00704A4F">
        <w:rPr>
          <w:rFonts w:ascii="Times New Roman" w:hAnsi="Times New Roman"/>
          <w:sz w:val="28"/>
          <w:szCs w:val="28"/>
          <w:lang w:val="uk-UA" w:eastAsia="ru-RU"/>
        </w:rPr>
        <w:t>Східненської</w:t>
      </w:r>
      <w:proofErr w:type="spellEnd"/>
      <w:r w:rsidRPr="00704A4F">
        <w:rPr>
          <w:rFonts w:ascii="Times New Roman" w:hAnsi="Times New Roman"/>
          <w:sz w:val="28"/>
          <w:szCs w:val="28"/>
          <w:lang w:val="uk-UA" w:eastAsia="ru-RU"/>
        </w:rPr>
        <w:t xml:space="preserve"> школи, </w:t>
      </w:r>
      <w:proofErr w:type="spellStart"/>
      <w:r w:rsidRPr="00704A4F">
        <w:rPr>
          <w:rFonts w:ascii="Times New Roman" w:hAnsi="Times New Roman"/>
          <w:sz w:val="28"/>
          <w:szCs w:val="28"/>
          <w:lang w:val="uk-UA" w:eastAsia="ru-RU"/>
        </w:rPr>
        <w:t>Музиківського</w:t>
      </w:r>
      <w:proofErr w:type="spellEnd"/>
      <w:r w:rsidRPr="00704A4F">
        <w:rPr>
          <w:rFonts w:ascii="Times New Roman" w:hAnsi="Times New Roman"/>
          <w:sz w:val="28"/>
          <w:szCs w:val="28"/>
          <w:lang w:val="uk-UA" w:eastAsia="ru-RU"/>
        </w:rPr>
        <w:t xml:space="preserve"> ліцею, </w:t>
      </w:r>
      <w:proofErr w:type="spellStart"/>
      <w:r w:rsidRPr="00704A4F">
        <w:rPr>
          <w:rFonts w:ascii="Times New Roman" w:hAnsi="Times New Roman"/>
          <w:sz w:val="28"/>
          <w:szCs w:val="28"/>
          <w:lang w:val="uk-UA" w:eastAsia="ru-RU"/>
        </w:rPr>
        <w:t>Східненського</w:t>
      </w:r>
      <w:proofErr w:type="spellEnd"/>
      <w:r w:rsidRPr="00704A4F">
        <w:rPr>
          <w:rFonts w:ascii="Times New Roman" w:hAnsi="Times New Roman"/>
          <w:sz w:val="28"/>
          <w:szCs w:val="28"/>
          <w:lang w:val="uk-UA" w:eastAsia="ru-RU"/>
        </w:rPr>
        <w:t xml:space="preserve"> СБК,   </w:t>
      </w:r>
      <w:proofErr w:type="spellStart"/>
      <w:r w:rsidRPr="00704A4F">
        <w:rPr>
          <w:rFonts w:ascii="Times New Roman" w:hAnsi="Times New Roman"/>
          <w:sz w:val="28"/>
          <w:szCs w:val="28"/>
          <w:lang w:val="uk-UA" w:eastAsia="ru-RU"/>
        </w:rPr>
        <w:t>Загорянівської</w:t>
      </w:r>
      <w:proofErr w:type="spellEnd"/>
      <w:r w:rsidRPr="00704A4F">
        <w:rPr>
          <w:rFonts w:ascii="Times New Roman" w:hAnsi="Times New Roman"/>
          <w:sz w:val="28"/>
          <w:szCs w:val="28"/>
          <w:lang w:val="uk-UA" w:eastAsia="ru-RU"/>
        </w:rPr>
        <w:t xml:space="preserve"> бібліотеки, </w:t>
      </w:r>
      <w:proofErr w:type="spellStart"/>
      <w:r w:rsidRPr="00704A4F">
        <w:rPr>
          <w:rFonts w:ascii="Times New Roman" w:hAnsi="Times New Roman"/>
          <w:sz w:val="28"/>
          <w:szCs w:val="28"/>
          <w:lang w:val="uk-UA" w:eastAsia="ru-RU"/>
        </w:rPr>
        <w:t>МузиківськогоЦНАПу</w:t>
      </w:r>
      <w:proofErr w:type="spellEnd"/>
      <w:r w:rsidR="0032671D">
        <w:rPr>
          <w:rFonts w:ascii="Times New Roman" w:hAnsi="Times New Roman"/>
          <w:sz w:val="28"/>
          <w:szCs w:val="28"/>
          <w:lang w:val="uk-UA" w:eastAsia="ru-RU"/>
        </w:rPr>
        <w:t>, Музиківської амбулаторії ЗПСМ</w:t>
      </w:r>
      <w:r w:rsidRPr="00704A4F">
        <w:rPr>
          <w:rFonts w:ascii="Times New Roman" w:hAnsi="Times New Roman"/>
          <w:sz w:val="28"/>
          <w:szCs w:val="28"/>
          <w:lang w:val="uk-UA" w:eastAsia="ru-RU"/>
        </w:rPr>
        <w:t xml:space="preserve"> та ін.</w:t>
      </w:r>
    </w:p>
    <w:p w:rsidR="00D954EB" w:rsidRPr="00704A4F" w:rsidRDefault="00D954EB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4A4F">
        <w:rPr>
          <w:rFonts w:ascii="Times New Roman" w:hAnsi="Times New Roman"/>
          <w:sz w:val="28"/>
          <w:szCs w:val="28"/>
          <w:lang w:val="uk-UA" w:eastAsia="ru-RU"/>
        </w:rPr>
        <w:t>- забезпечення протипожежного водопостачання населених пунктів та об’єктів, проведення ремонту несправних пожежних гідрантів та водойм.</w:t>
      </w:r>
    </w:p>
    <w:p w:rsidR="00D954EB" w:rsidRPr="00704A4F" w:rsidRDefault="00D954EB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4A4F">
        <w:rPr>
          <w:rFonts w:ascii="Times New Roman" w:hAnsi="Times New Roman"/>
          <w:sz w:val="28"/>
          <w:szCs w:val="28"/>
          <w:lang w:val="uk-UA" w:eastAsia="ru-RU"/>
        </w:rPr>
        <w:t>- забезпечення функціонування систем пожежної сигналізації змонтованих в комунальних закладах;</w:t>
      </w:r>
    </w:p>
    <w:p w:rsidR="00D954EB" w:rsidRDefault="00D954EB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4A4F">
        <w:rPr>
          <w:rFonts w:ascii="Times New Roman" w:hAnsi="Times New Roman"/>
          <w:sz w:val="28"/>
          <w:szCs w:val="28"/>
          <w:lang w:val="uk-UA" w:eastAsia="ru-RU"/>
        </w:rPr>
        <w:t xml:space="preserve"> - посилення пожежної безпеки, поліпшення матеріально-технічного стану підрозділів пожежної охорони для виконання завдань за призначенням</w:t>
      </w:r>
      <w:r w:rsidR="006F1F7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954EB" w:rsidRDefault="00D954EB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4A4F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- організація пожежно-профілактичних заходів та гасіння пожеж у лісових масивах та на сільськогосподарських угіддях</w:t>
      </w:r>
      <w:r w:rsidR="00422BE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B572B5" w:rsidRDefault="00B572B5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алучити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суспільно-кориснихробітпрацездатнихосіб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572B5" w:rsidRDefault="00B572B5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апровадититрудовуповинність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організуватисуспільно-корисніроботи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F78A2" w:rsidRDefault="00FF78A2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розмінування території громади;</w:t>
      </w:r>
    </w:p>
    <w:p w:rsidR="00422BEF" w:rsidRPr="00422BEF" w:rsidRDefault="00422BEF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реалізувати проект «Поліцейський офіцер громади</w:t>
      </w:r>
      <w:r w:rsidRPr="00422B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</w:t>
      </w:r>
      <w:r w:rsidRPr="00422BEF">
        <w:rPr>
          <w:rFonts w:ascii="Times New Roman" w:hAnsi="Times New Roman" w:cs="Times New Roman"/>
          <w:sz w:val="28"/>
          <w:szCs w:val="28"/>
          <w:lang w:val="uk-UA"/>
        </w:rPr>
        <w:t>підвищити загальний рівень правопорядкув населених пунктах об’єднаної територіальної громади, захистити життя, здоров’я, честь тагідністьнаселення,цілодобовуохорону</w:t>
      </w:r>
      <w:r w:rsidR="0013499D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 w:rsidRPr="00422BEF">
        <w:rPr>
          <w:rFonts w:ascii="Times New Roman" w:hAnsi="Times New Roman" w:cs="Times New Roman"/>
          <w:sz w:val="28"/>
          <w:szCs w:val="28"/>
          <w:lang w:val="uk-UA"/>
        </w:rPr>
        <w:t>ромадськогопорядкувнаселенихпунктах,</w:t>
      </w:r>
      <w:r w:rsidRPr="00422BEF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профілактичну</w:t>
      </w:r>
      <w:r w:rsidRPr="00422BEF">
        <w:rPr>
          <w:rFonts w:ascii="Times New Roman" w:hAnsi="Times New Roman" w:cs="Times New Roman"/>
          <w:sz w:val="28"/>
          <w:szCs w:val="28"/>
          <w:lang w:val="uk-UA"/>
        </w:rPr>
        <w:t>роботузпопередженнязлочинностітазабезпечитикомплекснийпідхід вирішення проблем, пов’язаних з питанням безпеки населених пунктів на територіїгромади.</w:t>
      </w:r>
    </w:p>
    <w:p w:rsidR="00D954EB" w:rsidRPr="00D954EB" w:rsidRDefault="00D954EB" w:rsidP="00C05697">
      <w:pPr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7467" w:rsidRDefault="00911A2A" w:rsidP="00C05697">
      <w:pPr>
        <w:tabs>
          <w:tab w:val="left" w:pos="426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6. Очікувані результати</w:t>
      </w:r>
    </w:p>
    <w:p w:rsidR="001A6F95" w:rsidRPr="001A6F95" w:rsidRDefault="00911A2A" w:rsidP="00C0569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покращити</w:t>
      </w:r>
      <w:r w:rsidR="001A6F95" w:rsidRPr="001A6F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стан правопорядку на території громади, створити додаткові умови для забезпечення особистої безпеки громадян і профілактики правопорушень;</w:t>
      </w:r>
    </w:p>
    <w:p w:rsidR="001A6F95" w:rsidRPr="001A6F95" w:rsidRDefault="001A6F95" w:rsidP="00C0569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6F95">
        <w:rPr>
          <w:rFonts w:ascii="Times New Roman" w:hAnsi="Times New Roman" w:cs="Times New Roman"/>
          <w:sz w:val="28"/>
          <w:szCs w:val="28"/>
          <w:lang w:val="uk-UA" w:eastAsia="ru-RU"/>
        </w:rPr>
        <w:t>створити у населених пунктах громади безпечне середовище для проживання різних верств населення.</w:t>
      </w:r>
    </w:p>
    <w:p w:rsidR="001A6F95" w:rsidRPr="001A6F95" w:rsidRDefault="001A6F95" w:rsidP="00C0569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6F95">
        <w:rPr>
          <w:rFonts w:ascii="Times New Roman" w:hAnsi="Times New Roman"/>
          <w:sz w:val="28"/>
          <w:szCs w:val="28"/>
          <w:lang w:val="uk-UA" w:eastAsia="ru-RU"/>
        </w:rPr>
        <w:t>привести  протипожежний стан об’єктів та населених пунктів у відповідність до норм;</w:t>
      </w:r>
    </w:p>
    <w:p w:rsidR="001A6F95" w:rsidRPr="001A6F95" w:rsidRDefault="001A6F95" w:rsidP="00C0569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6F95">
        <w:rPr>
          <w:rFonts w:ascii="Times New Roman" w:hAnsi="Times New Roman"/>
          <w:sz w:val="28"/>
          <w:szCs w:val="28"/>
          <w:lang w:val="uk-UA" w:eastAsia="ru-RU"/>
        </w:rPr>
        <w:t>забезпечити пожежну безпеку населених пунктів сільської ради та об’єктів аграрного сектору економіки;</w:t>
      </w:r>
    </w:p>
    <w:p w:rsidR="001A6F95" w:rsidRPr="001A6F95" w:rsidRDefault="001A6F95" w:rsidP="00C0569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6F95">
        <w:rPr>
          <w:rFonts w:ascii="Times New Roman" w:hAnsi="Times New Roman"/>
          <w:sz w:val="28"/>
          <w:szCs w:val="28"/>
          <w:lang w:val="uk-UA" w:eastAsia="ru-RU"/>
        </w:rPr>
        <w:t>знизити ризики виникнення пожеж та загроз, пов’язаних з пожежами, небезпечними для життя і здоров’я громадян, створення сприятливих соціальних умов життєдіяльності населення;</w:t>
      </w:r>
    </w:p>
    <w:p w:rsidR="001A6F95" w:rsidRPr="001A6F95" w:rsidRDefault="001A6F95" w:rsidP="00C0569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6F95">
        <w:rPr>
          <w:rFonts w:ascii="Times New Roman" w:hAnsi="Times New Roman" w:cs="Times New Roman"/>
          <w:sz w:val="28"/>
          <w:szCs w:val="28"/>
          <w:lang w:val="uk-UA" w:eastAsia="ru-RU"/>
        </w:rPr>
        <w:t>оперативно реагувати та протидіяти потенційним загрозам національної безпеки, терористичним проявам, провокаціям.</w:t>
      </w:r>
    </w:p>
    <w:p w:rsidR="00107467" w:rsidRDefault="00107467" w:rsidP="00C0569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6F95">
        <w:rPr>
          <w:rFonts w:ascii="Times New Roman" w:hAnsi="Times New Roman" w:cs="Times New Roman"/>
          <w:sz w:val="28"/>
          <w:szCs w:val="28"/>
          <w:lang w:val="uk-UA" w:eastAsia="ru-RU"/>
        </w:rPr>
        <w:t>отрим</w:t>
      </w:r>
      <w:r w:rsidR="001A6F95" w:rsidRPr="001A6F95">
        <w:rPr>
          <w:rFonts w:ascii="Times New Roman" w:hAnsi="Times New Roman" w:cs="Times New Roman"/>
          <w:sz w:val="28"/>
          <w:szCs w:val="28"/>
          <w:lang w:val="uk-UA" w:eastAsia="ru-RU"/>
        </w:rPr>
        <w:t>увати</w:t>
      </w:r>
      <w:r w:rsidRPr="001A6F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своєчасн</w:t>
      </w:r>
      <w:r w:rsidR="001A6F95" w:rsidRPr="001A6F95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A6F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та достовірн</w:t>
      </w:r>
      <w:r w:rsidR="001A6F95" w:rsidRPr="001A6F95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A6F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інформаці</w:t>
      </w:r>
      <w:r w:rsidR="001A6F95" w:rsidRPr="001A6F95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1A6F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подію, небезпечну або надзвичайну ситуацію, можливість впливу на її перебіг та успішне подолання</w:t>
      </w:r>
      <w:r w:rsidR="001A6F95" w:rsidRPr="001A6F95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B35A31" w:rsidRPr="001A6F95" w:rsidRDefault="00993C0E" w:rsidP="00C0569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забезпечити робочим приміщенням п</w:t>
      </w:r>
      <w:r w:rsidR="0013499D">
        <w:rPr>
          <w:rFonts w:ascii="Times New Roman" w:hAnsi="Times New Roman" w:cs="Times New Roman"/>
          <w:sz w:val="28"/>
          <w:szCs w:val="28"/>
          <w:lang w:val="uk-UA" w:eastAsia="ru-RU"/>
        </w:rPr>
        <w:t>оліцейського офіцера громади, за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безпечити належну матеріально-технічну та фінансову підтримку роботи у новому форматі дільничних офіцерів поліції.</w:t>
      </w:r>
    </w:p>
    <w:p w:rsidR="00107467" w:rsidRDefault="00107467" w:rsidP="00C0569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6F95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взаємодії місцевої влади та правоохоронних органів при проведенні заходів посилення безпеки громад</w:t>
      </w:r>
      <w:r w:rsidR="001A6F95" w:rsidRPr="001A6F9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93C0E" w:rsidRDefault="00993C0E" w:rsidP="00993C0E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993C0E">
        <w:rPr>
          <w:rFonts w:ascii="Times New Roman" w:hAnsi="Times New Roman" w:cs="Times New Roman"/>
          <w:sz w:val="28"/>
          <w:szCs w:val="28"/>
          <w:lang w:val="uk-UA"/>
        </w:rPr>
        <w:t>інімізувати злочинний вплив на молодь та підлітків, усунути причини таумови,що сприяютьвтягненню їхупротиправнудіяльність</w:t>
      </w:r>
      <w:r w:rsidR="00EF6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343" w:rsidRPr="00993C0E" w:rsidRDefault="00EF6343" w:rsidP="00993C0E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очищення земельних ділянок та території громади від вибухоне</w:t>
      </w:r>
      <w:r w:rsidR="0013499D">
        <w:rPr>
          <w:rFonts w:ascii="Times New Roman" w:hAnsi="Times New Roman" w:cs="Times New Roman"/>
          <w:sz w:val="28"/>
          <w:szCs w:val="28"/>
          <w:lang w:val="uk-UA"/>
        </w:rPr>
        <w:t>бе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499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ечних предметів.</w:t>
      </w:r>
    </w:p>
    <w:p w:rsidR="00993C0E" w:rsidRDefault="00993C0E" w:rsidP="00993C0E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A6F95" w:rsidRPr="005C5122" w:rsidRDefault="001A6F95" w:rsidP="003F2AD8">
      <w:pPr>
        <w:tabs>
          <w:tab w:val="left" w:pos="1843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37BA3" w:rsidRDefault="00637BA3" w:rsidP="00C05697">
      <w:pPr>
        <w:pStyle w:val="a4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37BA3" w:rsidRDefault="00637BA3" w:rsidP="00C05697">
      <w:pPr>
        <w:pStyle w:val="a4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60A95" w:rsidRDefault="00760A95" w:rsidP="00C05697">
      <w:pPr>
        <w:pStyle w:val="a4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60A95" w:rsidRDefault="00760A95" w:rsidP="00C05697">
      <w:pPr>
        <w:pStyle w:val="a4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B3A3F" w:rsidRDefault="001B3A3F" w:rsidP="00C05697">
      <w:pPr>
        <w:pStyle w:val="a4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07467" w:rsidRPr="00107467" w:rsidRDefault="003F2AD8" w:rsidP="00C05697">
      <w:pPr>
        <w:pStyle w:val="a4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7</w:t>
      </w:r>
      <w:r w:rsidR="00107467" w:rsidRPr="00107467">
        <w:rPr>
          <w:rFonts w:ascii="Times New Roman" w:hAnsi="Times New Roman" w:cs="Times New Roman"/>
          <w:b/>
          <w:sz w:val="28"/>
          <w:szCs w:val="28"/>
          <w:lang w:val="uk-UA" w:eastAsia="ru-RU"/>
        </w:rPr>
        <w:t>. Заходи Програми та джерела фінансування</w:t>
      </w:r>
    </w:p>
    <w:p w:rsidR="00107467" w:rsidRDefault="00107467" w:rsidP="00C05697">
      <w:pPr>
        <w:spacing w:after="0" w:line="240" w:lineRule="auto"/>
        <w:ind w:right="57" w:firstLine="567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Додаток1</w:t>
      </w:r>
    </w:p>
    <w:tbl>
      <w:tblPr>
        <w:tblStyle w:val="a5"/>
        <w:tblW w:w="10490" w:type="dxa"/>
        <w:tblInd w:w="-714" w:type="dxa"/>
        <w:tblLayout w:type="fixed"/>
        <w:tblLook w:val="04A0"/>
      </w:tblPr>
      <w:tblGrid>
        <w:gridCol w:w="851"/>
        <w:gridCol w:w="3119"/>
        <w:gridCol w:w="1451"/>
        <w:gridCol w:w="1490"/>
        <w:gridCol w:w="1595"/>
        <w:gridCol w:w="1984"/>
      </w:tblGrid>
      <w:tr w:rsidR="00107467" w:rsidTr="00D73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Pr="00E12956" w:rsidRDefault="00107467" w:rsidP="00E12956">
            <w:pPr>
              <w:spacing w:after="0" w:line="240" w:lineRule="auto"/>
              <w:ind w:left="0" w:right="5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E12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C05697">
            <w:pPr>
              <w:spacing w:after="0" w:line="240" w:lineRule="auto"/>
              <w:ind w:left="0" w:right="5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C05697">
            <w:pPr>
              <w:spacing w:after="0" w:line="240" w:lineRule="auto"/>
              <w:ind w:left="0" w:right="57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Pr="001F3473" w:rsidRDefault="00107467" w:rsidP="00C05697">
            <w:pPr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4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C05697">
            <w:pPr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Default="00107467" w:rsidP="00C05697">
            <w:pPr>
              <w:spacing w:after="0" w:line="240" w:lineRule="auto"/>
              <w:ind w:left="0" w:right="57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Обсяги фінансування</w:t>
            </w:r>
            <w:r w:rsidR="00C056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AE6A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</w:t>
            </w:r>
          </w:p>
        </w:tc>
      </w:tr>
      <w:tr w:rsidR="00107467" w:rsidTr="00D73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Pr="00637BA3" w:rsidRDefault="00107467" w:rsidP="00637BA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7B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Pr="00351A3C" w:rsidRDefault="00107467" w:rsidP="00C05697">
            <w:pPr>
              <w:spacing w:after="0" w:line="240" w:lineRule="auto"/>
              <w:ind w:left="0" w:right="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A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функціонування пунктів незламності</w:t>
            </w:r>
            <w:r w:rsidR="00D474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пунктів обігріву, укрит</w:t>
            </w:r>
            <w:r w:rsidR="002257F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тів</w:t>
            </w:r>
            <w:r w:rsidR="00D474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цивільного захисту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Pr="00351A3C" w:rsidRDefault="00107467" w:rsidP="00C05697">
            <w:pPr>
              <w:spacing w:after="0" w:line="240" w:lineRule="auto"/>
              <w:ind w:left="0" w:right="57" w:firstLine="28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A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Сільська рада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Pr="00351A3C" w:rsidRDefault="0013499D" w:rsidP="00C05697">
            <w:pPr>
              <w:spacing w:after="0" w:line="240" w:lineRule="auto"/>
              <w:ind w:left="0" w:right="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Pr="00351A3C" w:rsidRDefault="00637BA3" w:rsidP="00637BA3">
            <w:pPr>
              <w:spacing w:after="0" w:line="240" w:lineRule="auto"/>
              <w:ind w:left="0" w:right="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Сільський б</w:t>
            </w:r>
            <w:r w:rsidR="00107467" w:rsidRPr="00351A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67" w:rsidRPr="007471C5" w:rsidRDefault="00637BA3" w:rsidP="007236C9">
            <w:pPr>
              <w:spacing w:after="0" w:line="240" w:lineRule="auto"/>
              <w:ind w:left="0" w:right="57" w:firstLine="56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5,00</w:t>
            </w:r>
          </w:p>
        </w:tc>
      </w:tr>
      <w:tr w:rsidR="001F3473" w:rsidTr="00D73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Pr="00637BA3" w:rsidRDefault="001F3473" w:rsidP="00637BA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Pr="00D737C5" w:rsidRDefault="001F3473" w:rsidP="00C5071F">
            <w:pPr>
              <w:spacing w:after="0" w:line="240" w:lineRule="auto"/>
              <w:ind w:left="30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Обслуговування </w:t>
            </w:r>
            <w:r w:rsidRPr="001146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системи оповіщення цивільного захисту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Pr="00351A3C" w:rsidRDefault="001F3473" w:rsidP="00C5071F">
            <w:pPr>
              <w:spacing w:after="0" w:line="240" w:lineRule="auto"/>
              <w:ind w:left="28" w:right="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A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Сільська рада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Default="001F3473" w:rsidP="00C5071F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Default="001F3473" w:rsidP="00C5071F">
            <w:r w:rsidRPr="003B43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Сільський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Pr="007471C5" w:rsidRDefault="001F3473" w:rsidP="00C5071F">
            <w:pPr>
              <w:spacing w:after="0" w:line="240" w:lineRule="auto"/>
              <w:ind w:right="57" w:firstLine="56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50,00</w:t>
            </w:r>
          </w:p>
        </w:tc>
      </w:tr>
      <w:tr w:rsidR="001F3473" w:rsidTr="00D73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Pr="00637BA3" w:rsidRDefault="001F3473" w:rsidP="00637BA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7B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Pr="00351A3C" w:rsidRDefault="001F3473" w:rsidP="00C05697">
            <w:pPr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паливо-мастильних матеріалів для пожежного автомобіля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Pr="00351A3C" w:rsidRDefault="001F3473" w:rsidP="00C05697">
            <w:pPr>
              <w:spacing w:after="0" w:line="240" w:lineRule="auto"/>
              <w:ind w:left="0" w:right="57" w:firstLine="28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Музиківське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Pr="00351A3C" w:rsidRDefault="001F3473" w:rsidP="00C05697">
            <w:pPr>
              <w:spacing w:after="0" w:line="240" w:lineRule="auto"/>
              <w:ind w:left="0" w:right="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Default="001F3473">
            <w:r w:rsidRPr="003B43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Сільський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Pr="007471C5" w:rsidRDefault="001F3473" w:rsidP="007236C9">
            <w:pPr>
              <w:spacing w:after="0" w:line="240" w:lineRule="auto"/>
              <w:ind w:left="0" w:right="57" w:firstLine="56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58,00</w:t>
            </w:r>
          </w:p>
        </w:tc>
      </w:tr>
      <w:tr w:rsidR="001F3473" w:rsidTr="00D73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Pr="00637BA3" w:rsidRDefault="001F3473" w:rsidP="00637BA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7B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Pr="00351A3C" w:rsidRDefault="001F3473" w:rsidP="0013499D">
            <w:pPr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Оплата праці з нарахуваннями працівників МПО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Pr="00351A3C" w:rsidRDefault="001F3473" w:rsidP="007236C9">
            <w:pPr>
              <w:spacing w:after="0" w:line="240" w:lineRule="auto"/>
              <w:ind w:left="0" w:right="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Музиківське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Pr="00351A3C" w:rsidRDefault="00F04799" w:rsidP="0013499D">
            <w:pPr>
              <w:spacing w:after="0" w:line="240" w:lineRule="auto"/>
              <w:ind w:right="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Default="001F3473">
            <w:r w:rsidRPr="003B43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Сільський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Pr="007471C5" w:rsidRDefault="001F3473" w:rsidP="007236C9">
            <w:pPr>
              <w:spacing w:after="0" w:line="240" w:lineRule="auto"/>
              <w:ind w:right="57" w:firstLine="56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77,958</w:t>
            </w:r>
          </w:p>
        </w:tc>
      </w:tr>
      <w:tr w:rsidR="001F3473" w:rsidTr="001F3473">
        <w:trPr>
          <w:trHeight w:val="9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Pr="00637BA3" w:rsidRDefault="001F3473" w:rsidP="00637BA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7B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Default="001F3473" w:rsidP="00D737C5">
            <w:pPr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 та обслуговування пожежного автомобіля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Pr="00351A3C" w:rsidRDefault="001F3473" w:rsidP="00AA7DFA">
            <w:pPr>
              <w:spacing w:after="0" w:line="240" w:lineRule="auto"/>
              <w:ind w:left="0" w:right="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Музиківське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Pr="00351A3C" w:rsidRDefault="001F3473" w:rsidP="007236C9">
            <w:pPr>
              <w:spacing w:after="0" w:line="240" w:lineRule="auto"/>
              <w:ind w:right="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Default="001F3473">
            <w:r w:rsidRPr="003B43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Сільський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Pr="007471C5" w:rsidRDefault="001F3473" w:rsidP="007236C9">
            <w:pPr>
              <w:spacing w:after="0" w:line="240" w:lineRule="auto"/>
              <w:ind w:right="57" w:firstLine="56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29,80</w:t>
            </w:r>
          </w:p>
        </w:tc>
      </w:tr>
      <w:tr w:rsidR="001F3473" w:rsidTr="00D73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Default="001F3473" w:rsidP="00E12956">
            <w:pPr>
              <w:spacing w:after="0" w:line="240" w:lineRule="auto"/>
              <w:ind w:left="0" w:right="-106" w:firstLine="56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Default="001F3473" w:rsidP="00124389">
            <w:pPr>
              <w:spacing w:after="0" w:line="240" w:lineRule="auto"/>
              <w:ind w:left="0" w:right="5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Default="001F3473" w:rsidP="00124389">
            <w:pPr>
              <w:spacing w:after="0" w:line="240" w:lineRule="auto"/>
              <w:ind w:left="0" w:right="5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Default="001F3473" w:rsidP="00124389">
            <w:pPr>
              <w:spacing w:after="0" w:line="240" w:lineRule="auto"/>
              <w:ind w:left="0" w:right="5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3" w:rsidRDefault="001F3473" w:rsidP="00124389">
            <w:pPr>
              <w:spacing w:after="0" w:line="240" w:lineRule="auto"/>
              <w:ind w:left="0" w:right="5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73" w:rsidRDefault="001F3473" w:rsidP="007236C9">
            <w:pPr>
              <w:spacing w:after="0" w:line="240" w:lineRule="auto"/>
              <w:ind w:left="0" w:right="57" w:firstLine="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220,758</w:t>
            </w:r>
          </w:p>
        </w:tc>
      </w:tr>
    </w:tbl>
    <w:p w:rsidR="00107467" w:rsidRDefault="00107467" w:rsidP="00C05697">
      <w:pPr>
        <w:spacing w:after="0" w:line="240" w:lineRule="auto"/>
        <w:ind w:right="57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7467" w:rsidRDefault="00C05697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основу реалізації Програми покладено принцип об’єднання зусиль сільської ради, виконавчого комітету, правоохоронних органів, </w:t>
      </w:r>
      <w:r w:rsidR="003F2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державних органів, </w:t>
      </w:r>
      <w:r w:rsidR="00107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підприємств, організацій та установ різних форм власності,  громадськості для забезпечення охорони громадського порядку, запобігання надзвичайним ситуаціям техногенного та природного характеру, профілактики злочинності на території громади. </w:t>
      </w:r>
    </w:p>
    <w:p w:rsidR="00107467" w:rsidRPr="00511857" w:rsidRDefault="00107467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857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безпечного середовища в громаді працює  інспектор з питань громадської безпеки – </w:t>
      </w:r>
      <w:proofErr w:type="spellStart"/>
      <w:r w:rsidRPr="00511857">
        <w:rPr>
          <w:rFonts w:ascii="Times New Roman" w:hAnsi="Times New Roman" w:cs="Times New Roman"/>
          <w:sz w:val="28"/>
          <w:szCs w:val="28"/>
          <w:lang w:val="uk-UA"/>
        </w:rPr>
        <w:t>Шаб</w:t>
      </w:r>
      <w:r w:rsidR="00A50BF3" w:rsidRPr="005118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11857">
        <w:rPr>
          <w:rFonts w:ascii="Times New Roman" w:hAnsi="Times New Roman" w:cs="Times New Roman"/>
          <w:sz w:val="28"/>
          <w:szCs w:val="28"/>
          <w:lang w:val="uk-UA"/>
        </w:rPr>
        <w:t>льніков</w:t>
      </w:r>
      <w:proofErr w:type="spellEnd"/>
      <w:r w:rsidRPr="00511857">
        <w:rPr>
          <w:rFonts w:ascii="Times New Roman" w:hAnsi="Times New Roman" w:cs="Times New Roman"/>
          <w:sz w:val="28"/>
          <w:szCs w:val="28"/>
          <w:lang w:val="uk-UA"/>
        </w:rPr>
        <w:t xml:space="preserve"> С.Г.  </w:t>
      </w:r>
    </w:p>
    <w:p w:rsidR="00107467" w:rsidRPr="00511857" w:rsidRDefault="00107467" w:rsidP="00C0569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857">
        <w:rPr>
          <w:rFonts w:ascii="Times New Roman" w:hAnsi="Times New Roman" w:cs="Times New Roman"/>
          <w:sz w:val="28"/>
          <w:szCs w:val="28"/>
          <w:lang w:val="uk-UA"/>
        </w:rPr>
        <w:t xml:space="preserve">Регулярно працює </w:t>
      </w:r>
      <w:r w:rsidR="00760A95" w:rsidRPr="00511857">
        <w:rPr>
          <w:rFonts w:ascii="Times New Roman" w:hAnsi="Times New Roman" w:cs="Times New Roman"/>
          <w:sz w:val="28"/>
          <w:szCs w:val="28"/>
          <w:lang w:val="uk-UA"/>
        </w:rPr>
        <w:t xml:space="preserve">поліцейський </w:t>
      </w:r>
      <w:r w:rsidRPr="00511857">
        <w:rPr>
          <w:rFonts w:ascii="Times New Roman" w:hAnsi="Times New Roman" w:cs="Times New Roman"/>
          <w:sz w:val="28"/>
          <w:szCs w:val="28"/>
          <w:lang w:val="uk-UA"/>
        </w:rPr>
        <w:t xml:space="preserve">офіцер </w:t>
      </w:r>
      <w:r w:rsidR="00760A95" w:rsidRPr="0051185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511857">
        <w:rPr>
          <w:rFonts w:ascii="Times New Roman" w:hAnsi="Times New Roman" w:cs="Times New Roman"/>
          <w:sz w:val="28"/>
          <w:szCs w:val="28"/>
          <w:lang w:val="uk-UA"/>
        </w:rPr>
        <w:t>, за викликом виїжджають слідчо-оперативні групи.</w:t>
      </w:r>
      <w:bookmarkStart w:id="0" w:name="_GoBack"/>
      <w:bookmarkEnd w:id="0"/>
    </w:p>
    <w:p w:rsidR="00107467" w:rsidRDefault="00107467" w:rsidP="00C05697">
      <w:pPr>
        <w:shd w:val="clear" w:color="auto" w:fill="FFFFFF"/>
        <w:spacing w:after="0" w:line="27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Фінансування Програми здійснюється виключно за умови затвердження бюджетних призначень на її виконання</w:t>
      </w:r>
      <w:r w:rsidR="00AC137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розпорядженням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рішенням</w:t>
      </w:r>
      <w:r w:rsidR="00AC137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сільський бюджет на відповідний рік (</w:t>
      </w:r>
      <w:r w:rsidR="00AC137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розпорядженням (рішенням)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внесення змін до сільського бюджету на відповідний рік) згідно з розписом сільського бюджету.</w:t>
      </w:r>
    </w:p>
    <w:p w:rsidR="00107467" w:rsidRDefault="00107467" w:rsidP="00C05697">
      <w:pPr>
        <w:shd w:val="clear" w:color="auto" w:fill="FFFFFF"/>
        <w:spacing w:after="0" w:line="27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Розпорядником коштів на виконання Програми є Музиківська сільська рада.</w:t>
      </w:r>
    </w:p>
    <w:p w:rsidR="00107467" w:rsidRDefault="00107467" w:rsidP="00C05697">
      <w:pPr>
        <w:shd w:val="clear" w:color="auto" w:fill="FFFFFF"/>
        <w:spacing w:after="0" w:line="27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Обсяги фінансування Програми, протягом року можуть бути скореговані.</w:t>
      </w:r>
    </w:p>
    <w:p w:rsidR="00107467" w:rsidRDefault="00107467" w:rsidP="00C05697">
      <w:pPr>
        <w:shd w:val="clear" w:color="auto" w:fill="FFFFFF"/>
        <w:spacing w:after="0" w:line="278" w:lineRule="atLeast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EB51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Фінансування заходів програми відбувається згідно з додатком</w:t>
      </w:r>
      <w:r w:rsidR="001B3A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B51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</w:t>
      </w:r>
    </w:p>
    <w:p w:rsidR="00107467" w:rsidRDefault="00107467" w:rsidP="00C05697">
      <w:pPr>
        <w:shd w:val="clear" w:color="auto" w:fill="FFFFFF"/>
        <w:spacing w:after="0" w:line="240" w:lineRule="auto"/>
        <w:ind w:right="57" w:firstLine="567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107467" w:rsidRDefault="00107467" w:rsidP="00C05697">
      <w:pPr>
        <w:shd w:val="clear" w:color="auto" w:fill="FFFFFF"/>
        <w:spacing w:after="0" w:line="240" w:lineRule="auto"/>
        <w:ind w:right="57" w:firstLine="567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6A7358" w:rsidRPr="00791F1B" w:rsidRDefault="00791F1B" w:rsidP="00791F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1F1B">
        <w:rPr>
          <w:rFonts w:ascii="Times New Roman" w:hAnsi="Times New Roman" w:cs="Times New Roman"/>
          <w:sz w:val="28"/>
          <w:szCs w:val="28"/>
          <w:lang w:val="uk-UA"/>
        </w:rPr>
        <w:t>Начальник сільської</w:t>
      </w:r>
    </w:p>
    <w:p w:rsidR="00791F1B" w:rsidRPr="00791F1B" w:rsidRDefault="00791F1B" w:rsidP="00791F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91F1B">
        <w:rPr>
          <w:rFonts w:ascii="Times New Roman" w:hAnsi="Times New Roman" w:cs="Times New Roman"/>
          <w:sz w:val="28"/>
          <w:szCs w:val="28"/>
          <w:lang w:val="uk-UA"/>
        </w:rPr>
        <w:t>ійськової адміністрації                                                  Ігор ПІДГОРОДЕЦЬКИЙ</w:t>
      </w:r>
    </w:p>
    <w:sectPr w:rsidR="00791F1B" w:rsidRPr="00791F1B" w:rsidSect="00C0569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815"/>
    <w:multiLevelType w:val="hybridMultilevel"/>
    <w:tmpl w:val="6C72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7750"/>
    <w:multiLevelType w:val="hybridMultilevel"/>
    <w:tmpl w:val="08448AEA"/>
    <w:lvl w:ilvl="0" w:tplc="0F42CD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44BB"/>
    <w:multiLevelType w:val="multilevel"/>
    <w:tmpl w:val="8C6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9016DD"/>
    <w:multiLevelType w:val="hybridMultilevel"/>
    <w:tmpl w:val="C17E7246"/>
    <w:lvl w:ilvl="0" w:tplc="6C38358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F00E74"/>
    <w:multiLevelType w:val="hybridMultilevel"/>
    <w:tmpl w:val="C390DD40"/>
    <w:lvl w:ilvl="0" w:tplc="D054DA14">
      <w:start w:val="6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6300551E"/>
    <w:multiLevelType w:val="hybridMultilevel"/>
    <w:tmpl w:val="4B7C3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A2B0E"/>
    <w:multiLevelType w:val="hybridMultilevel"/>
    <w:tmpl w:val="C0CC0CDA"/>
    <w:lvl w:ilvl="0" w:tplc="46E29B08">
      <w:start w:val="1"/>
      <w:numFmt w:val="decimal"/>
      <w:lvlText w:val="%1."/>
      <w:lvlJc w:val="left"/>
      <w:pPr>
        <w:ind w:left="599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884F78A">
      <w:numFmt w:val="bullet"/>
      <w:lvlText w:val="•"/>
      <w:lvlJc w:val="left"/>
      <w:pPr>
        <w:ind w:left="1578" w:hanging="792"/>
      </w:pPr>
      <w:rPr>
        <w:rFonts w:hint="default"/>
        <w:lang w:val="uk-UA" w:eastAsia="en-US" w:bidi="ar-SA"/>
      </w:rPr>
    </w:lvl>
    <w:lvl w:ilvl="2" w:tplc="1F50B49A">
      <w:numFmt w:val="bullet"/>
      <w:lvlText w:val="•"/>
      <w:lvlJc w:val="left"/>
      <w:pPr>
        <w:ind w:left="2557" w:hanging="792"/>
      </w:pPr>
      <w:rPr>
        <w:rFonts w:hint="default"/>
        <w:lang w:val="uk-UA" w:eastAsia="en-US" w:bidi="ar-SA"/>
      </w:rPr>
    </w:lvl>
    <w:lvl w:ilvl="3" w:tplc="E6EA2F8E">
      <w:numFmt w:val="bullet"/>
      <w:lvlText w:val="•"/>
      <w:lvlJc w:val="left"/>
      <w:pPr>
        <w:ind w:left="3535" w:hanging="792"/>
      </w:pPr>
      <w:rPr>
        <w:rFonts w:hint="default"/>
        <w:lang w:val="uk-UA" w:eastAsia="en-US" w:bidi="ar-SA"/>
      </w:rPr>
    </w:lvl>
    <w:lvl w:ilvl="4" w:tplc="C51A130E">
      <w:numFmt w:val="bullet"/>
      <w:lvlText w:val="•"/>
      <w:lvlJc w:val="left"/>
      <w:pPr>
        <w:ind w:left="4514" w:hanging="792"/>
      </w:pPr>
      <w:rPr>
        <w:rFonts w:hint="default"/>
        <w:lang w:val="uk-UA" w:eastAsia="en-US" w:bidi="ar-SA"/>
      </w:rPr>
    </w:lvl>
    <w:lvl w:ilvl="5" w:tplc="77B8623C">
      <w:numFmt w:val="bullet"/>
      <w:lvlText w:val="•"/>
      <w:lvlJc w:val="left"/>
      <w:pPr>
        <w:ind w:left="5493" w:hanging="792"/>
      </w:pPr>
      <w:rPr>
        <w:rFonts w:hint="default"/>
        <w:lang w:val="uk-UA" w:eastAsia="en-US" w:bidi="ar-SA"/>
      </w:rPr>
    </w:lvl>
    <w:lvl w:ilvl="6" w:tplc="0E926654">
      <w:numFmt w:val="bullet"/>
      <w:lvlText w:val="•"/>
      <w:lvlJc w:val="left"/>
      <w:pPr>
        <w:ind w:left="6471" w:hanging="792"/>
      </w:pPr>
      <w:rPr>
        <w:rFonts w:hint="default"/>
        <w:lang w:val="uk-UA" w:eastAsia="en-US" w:bidi="ar-SA"/>
      </w:rPr>
    </w:lvl>
    <w:lvl w:ilvl="7" w:tplc="3D5C4D6A">
      <w:numFmt w:val="bullet"/>
      <w:lvlText w:val="•"/>
      <w:lvlJc w:val="left"/>
      <w:pPr>
        <w:ind w:left="7450" w:hanging="792"/>
      </w:pPr>
      <w:rPr>
        <w:rFonts w:hint="default"/>
        <w:lang w:val="uk-UA" w:eastAsia="en-US" w:bidi="ar-SA"/>
      </w:rPr>
    </w:lvl>
    <w:lvl w:ilvl="8" w:tplc="32740362">
      <w:numFmt w:val="bullet"/>
      <w:lvlText w:val="•"/>
      <w:lvlJc w:val="left"/>
      <w:pPr>
        <w:ind w:left="8429" w:hanging="792"/>
      </w:pPr>
      <w:rPr>
        <w:rFonts w:hint="default"/>
        <w:lang w:val="uk-UA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358"/>
    <w:rsid w:val="00003D5E"/>
    <w:rsid w:val="00076B37"/>
    <w:rsid w:val="00107467"/>
    <w:rsid w:val="001146BA"/>
    <w:rsid w:val="00124389"/>
    <w:rsid w:val="00133E78"/>
    <w:rsid w:val="0013499D"/>
    <w:rsid w:val="00140F46"/>
    <w:rsid w:val="00196689"/>
    <w:rsid w:val="001A6F95"/>
    <w:rsid w:val="001B040D"/>
    <w:rsid w:val="001B173D"/>
    <w:rsid w:val="001B3A3F"/>
    <w:rsid w:val="001E7A32"/>
    <w:rsid w:val="001F3473"/>
    <w:rsid w:val="002257FD"/>
    <w:rsid w:val="002328F6"/>
    <w:rsid w:val="00246177"/>
    <w:rsid w:val="002B0BD1"/>
    <w:rsid w:val="002E77FB"/>
    <w:rsid w:val="0032671D"/>
    <w:rsid w:val="0033224E"/>
    <w:rsid w:val="00351A3C"/>
    <w:rsid w:val="003A3124"/>
    <w:rsid w:val="003C0315"/>
    <w:rsid w:val="003E4B21"/>
    <w:rsid w:val="003E721C"/>
    <w:rsid w:val="003F2AD8"/>
    <w:rsid w:val="00422BEF"/>
    <w:rsid w:val="00430225"/>
    <w:rsid w:val="004C1E29"/>
    <w:rsid w:val="00511857"/>
    <w:rsid w:val="005C5122"/>
    <w:rsid w:val="006058E7"/>
    <w:rsid w:val="00616B28"/>
    <w:rsid w:val="00637BA3"/>
    <w:rsid w:val="006A7358"/>
    <w:rsid w:val="006D0BCF"/>
    <w:rsid w:val="006F1F7F"/>
    <w:rsid w:val="00704A4F"/>
    <w:rsid w:val="007076A0"/>
    <w:rsid w:val="007236C9"/>
    <w:rsid w:val="00725003"/>
    <w:rsid w:val="007471C5"/>
    <w:rsid w:val="00760A95"/>
    <w:rsid w:val="00791F1B"/>
    <w:rsid w:val="007F4A6B"/>
    <w:rsid w:val="00855275"/>
    <w:rsid w:val="008B2B7F"/>
    <w:rsid w:val="008D0375"/>
    <w:rsid w:val="00911A2A"/>
    <w:rsid w:val="009503DA"/>
    <w:rsid w:val="0095452E"/>
    <w:rsid w:val="00993C0E"/>
    <w:rsid w:val="009C0BEE"/>
    <w:rsid w:val="00A078BB"/>
    <w:rsid w:val="00A50BF3"/>
    <w:rsid w:val="00AB69F1"/>
    <w:rsid w:val="00AC137F"/>
    <w:rsid w:val="00AE6A1D"/>
    <w:rsid w:val="00AF13C7"/>
    <w:rsid w:val="00B267E9"/>
    <w:rsid w:val="00B279AD"/>
    <w:rsid w:val="00B35801"/>
    <w:rsid w:val="00B35A31"/>
    <w:rsid w:val="00B572B5"/>
    <w:rsid w:val="00B66DF0"/>
    <w:rsid w:val="00C05697"/>
    <w:rsid w:val="00C36121"/>
    <w:rsid w:val="00CA1C51"/>
    <w:rsid w:val="00D4746D"/>
    <w:rsid w:val="00D737C5"/>
    <w:rsid w:val="00D8026B"/>
    <w:rsid w:val="00D954EB"/>
    <w:rsid w:val="00DE6B8E"/>
    <w:rsid w:val="00E02869"/>
    <w:rsid w:val="00E06E58"/>
    <w:rsid w:val="00E12956"/>
    <w:rsid w:val="00E263D2"/>
    <w:rsid w:val="00E31040"/>
    <w:rsid w:val="00EB5134"/>
    <w:rsid w:val="00EF6343"/>
    <w:rsid w:val="00F04799"/>
    <w:rsid w:val="00F115B2"/>
    <w:rsid w:val="00F9650E"/>
    <w:rsid w:val="00FF13BB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67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46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1"/>
    <w:qFormat/>
    <w:rsid w:val="00107467"/>
    <w:pPr>
      <w:ind w:left="720"/>
    </w:pPr>
  </w:style>
  <w:style w:type="paragraph" w:customStyle="1" w:styleId="1">
    <w:name w:val="Абзац списка1"/>
    <w:basedOn w:val="a"/>
    <w:rsid w:val="00107467"/>
    <w:pPr>
      <w:ind w:left="720"/>
      <w:contextualSpacing/>
    </w:pPr>
    <w:rPr>
      <w:rFonts w:cs="Times New Roman"/>
      <w:lang w:val="uk-UA"/>
    </w:rPr>
  </w:style>
  <w:style w:type="table" w:styleId="a5">
    <w:name w:val="Table Grid"/>
    <w:basedOn w:val="a1"/>
    <w:uiPriority w:val="59"/>
    <w:rsid w:val="00107467"/>
    <w:pPr>
      <w:spacing w:after="0" w:line="240" w:lineRule="auto"/>
      <w:ind w:left="113" w:right="113"/>
      <w:jc w:val="center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50E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Body Text"/>
    <w:basedOn w:val="a"/>
    <w:link w:val="a9"/>
    <w:uiPriority w:val="1"/>
    <w:qFormat/>
    <w:rsid w:val="005C5122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5C51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7589</Words>
  <Characters>4326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КОРИСТУВАЧ</cp:lastModifiedBy>
  <cp:revision>17</cp:revision>
  <cp:lastPrinted>2023-03-14T09:28:00Z</cp:lastPrinted>
  <dcterms:created xsi:type="dcterms:W3CDTF">2023-03-14T06:34:00Z</dcterms:created>
  <dcterms:modified xsi:type="dcterms:W3CDTF">2023-12-19T11:11:00Z</dcterms:modified>
</cp:coreProperties>
</file>