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E1" w:rsidRDefault="004906FF" w:rsidP="004906F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Додаток №___</w:t>
      </w:r>
    </w:p>
    <w:p w:rsidR="004906FF" w:rsidRDefault="004906FF" w:rsidP="004906F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розпорядження начальника СВА №_____</w:t>
      </w:r>
      <w:r w:rsidR="003E04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___.12.2023р.</w:t>
      </w:r>
    </w:p>
    <w:p w:rsidR="004E73E1" w:rsidRDefault="004E73E1">
      <w:pPr>
        <w:spacing w:after="0" w:line="240" w:lineRule="auto"/>
        <w:ind w:left="5954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E73E1" w:rsidRDefault="004E73E1">
      <w:pPr>
        <w:spacing w:after="0" w:line="240" w:lineRule="auto"/>
        <w:ind w:left="5954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E73E1" w:rsidRDefault="004E73E1">
      <w:pPr>
        <w:spacing w:after="0" w:line="240" w:lineRule="auto"/>
        <w:ind w:left="5954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E73E1" w:rsidRDefault="004E73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E73E1" w:rsidRDefault="004E73E1">
      <w:pPr>
        <w:spacing w:after="0" w:line="240" w:lineRule="auto"/>
        <w:ind w:left="5954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E73E1" w:rsidRDefault="004E73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E73E1" w:rsidRDefault="004E73E1">
      <w:pPr>
        <w:pStyle w:val="af3"/>
        <w:spacing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AB4769">
      <w:pPr>
        <w:pStyle w:val="af3"/>
        <w:spacing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uk-UA"/>
        </w:rPr>
        <w:t>ПРОГРАМА</w:t>
      </w:r>
    </w:p>
    <w:p w:rsidR="004E73E1" w:rsidRDefault="004C0682" w:rsidP="004C0682">
      <w:pPr>
        <w:pStyle w:val="Heading2"/>
        <w:numPr>
          <w:ilvl w:val="1"/>
          <w:numId w:val="2"/>
        </w:numPr>
        <w:spacing w:line="240" w:lineRule="auto"/>
        <w:jc w:val="center"/>
        <w:rPr>
          <w:b w:val="0"/>
          <w:bCs w:val="0"/>
          <w:i w:val="0"/>
          <w:iCs w:val="0"/>
        </w:rPr>
      </w:pPr>
      <w:r>
        <w:rPr>
          <w:rFonts w:ascii="Times New Roman" w:eastAsia="Times New Roman" w:hAnsi="Times New Roman"/>
          <w:b w:val="0"/>
          <w:bCs w:val="0"/>
          <w:i w:val="0"/>
          <w:iCs w:val="0"/>
          <w:sz w:val="40"/>
          <w:szCs w:val="40"/>
          <w:lang w:eastAsia="zh-CN"/>
        </w:rPr>
        <w:t>р</w:t>
      </w:r>
      <w:r w:rsidR="00AB4769">
        <w:rPr>
          <w:rFonts w:ascii="Times New Roman" w:hAnsi="Times New Roman"/>
          <w:b w:val="0"/>
          <w:bCs w:val="0"/>
          <w:i w:val="0"/>
          <w:iCs w:val="0"/>
          <w:sz w:val="40"/>
          <w:szCs w:val="40"/>
        </w:rPr>
        <w:t xml:space="preserve">озвитку земельних відносин, землеустрою, охорони   </w:t>
      </w:r>
      <w:r w:rsidR="00AB4769">
        <w:rPr>
          <w:rFonts w:ascii="Times New Roman" w:hAnsi="Times New Roman"/>
          <w:b w:val="0"/>
          <w:bCs w:val="0"/>
          <w:i w:val="0"/>
          <w:iCs w:val="0"/>
          <w:sz w:val="12"/>
          <w:szCs w:val="12"/>
        </w:rPr>
        <w:t>.</w:t>
      </w:r>
      <w:r w:rsidR="00AB4769">
        <w:rPr>
          <w:rFonts w:ascii="Times New Roman" w:hAnsi="Times New Roman"/>
          <w:b w:val="0"/>
          <w:bCs w:val="0"/>
          <w:i w:val="0"/>
          <w:iCs w:val="0"/>
          <w:sz w:val="40"/>
          <w:szCs w:val="40"/>
        </w:rPr>
        <w:t xml:space="preserve">  земель</w:t>
      </w:r>
      <w:r w:rsidR="00AB4769">
        <w:rPr>
          <w:rFonts w:ascii="Times New Roman" w:hAnsi="Times New Roman"/>
          <w:b w:val="0"/>
          <w:bCs w:val="0"/>
          <w:i w:val="0"/>
          <w:iCs w:val="0"/>
          <w:sz w:val="40"/>
          <w:szCs w:val="40"/>
        </w:rPr>
        <w:t xml:space="preserve"> та розробки містобудів</w:t>
      </w:r>
      <w:r w:rsidR="00AB4769">
        <w:rPr>
          <w:rFonts w:ascii="Times New Roman" w:eastAsia="Times New Roman" w:hAnsi="Times New Roman"/>
          <w:b w:val="0"/>
          <w:bCs w:val="0"/>
          <w:i w:val="0"/>
          <w:iCs w:val="0"/>
          <w:sz w:val="40"/>
          <w:szCs w:val="40"/>
          <w:lang w:eastAsia="zh-CN"/>
        </w:rPr>
        <w:t>н</w:t>
      </w:r>
      <w:r w:rsidR="00AB4769">
        <w:rPr>
          <w:rFonts w:ascii="Times New Roman" w:hAnsi="Times New Roman"/>
          <w:b w:val="0"/>
          <w:bCs w:val="0"/>
          <w:i w:val="0"/>
          <w:iCs w:val="0"/>
          <w:sz w:val="40"/>
          <w:szCs w:val="40"/>
        </w:rPr>
        <w:t xml:space="preserve">ої документації </w:t>
      </w:r>
      <w:r w:rsidR="00AB4769">
        <w:rPr>
          <w:rFonts w:ascii="Times New Roman" w:hAnsi="Times New Roman"/>
          <w:b w:val="0"/>
          <w:bCs w:val="0"/>
          <w:i w:val="0"/>
          <w:iCs w:val="0"/>
          <w:sz w:val="40"/>
          <w:szCs w:val="40"/>
        </w:rPr>
        <w:t xml:space="preserve">на        </w:t>
      </w:r>
      <w:r w:rsidR="00AB4769">
        <w:rPr>
          <w:rFonts w:ascii="Times New Roman" w:hAnsi="Times New Roman"/>
          <w:b w:val="0"/>
          <w:bCs w:val="0"/>
          <w:i w:val="0"/>
          <w:iCs w:val="0"/>
          <w:sz w:val="12"/>
          <w:szCs w:val="12"/>
        </w:rPr>
        <w:t>.</w:t>
      </w:r>
      <w:r w:rsidR="00AB4769">
        <w:rPr>
          <w:rFonts w:ascii="Times New Roman" w:hAnsi="Times New Roman"/>
          <w:b w:val="0"/>
          <w:bCs w:val="0"/>
          <w:i w:val="0"/>
          <w:iCs w:val="0"/>
          <w:sz w:val="40"/>
          <w:szCs w:val="40"/>
        </w:rPr>
        <w:t xml:space="preserve">             території Музиківської сільської </w:t>
      </w:r>
      <w:r>
        <w:rPr>
          <w:rFonts w:ascii="Times New Roman" w:hAnsi="Times New Roman"/>
          <w:b w:val="0"/>
          <w:bCs w:val="0"/>
          <w:i w:val="0"/>
          <w:iCs w:val="0"/>
          <w:sz w:val="40"/>
          <w:szCs w:val="40"/>
        </w:rPr>
        <w:t>територіальної громади</w:t>
      </w:r>
    </w:p>
    <w:p w:rsidR="004E73E1" w:rsidRDefault="00AB4769">
      <w:pPr>
        <w:pStyle w:val="af3"/>
        <w:spacing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uk-UA"/>
        </w:rPr>
        <w:t>на 202</w:t>
      </w:r>
      <w:r>
        <w:rPr>
          <w:rFonts w:ascii="Times New Roman" w:eastAsia="Times New Roman" w:hAnsi="Times New Roman" w:cs="Arial"/>
          <w:b/>
          <w:bCs/>
          <w:sz w:val="40"/>
          <w:szCs w:val="40"/>
          <w:lang w:val="uk-UA" w:eastAsia="zh-CN"/>
        </w:rPr>
        <w:t>4 -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uk-UA"/>
        </w:rPr>
        <w:t>2025роки</w:t>
      </w: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AB4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с.</w:t>
      </w:r>
      <w:r w:rsidR="00CB30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Музиківка</w:t>
      </w: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E73E1" w:rsidRDefault="004E73E1">
      <w:pPr>
        <w:pStyle w:val="ae"/>
        <w:spacing w:after="0" w:line="240" w:lineRule="auto"/>
        <w:ind w:left="720"/>
        <w:jc w:val="both"/>
      </w:pPr>
    </w:p>
    <w:p w:rsidR="004E73E1" w:rsidRDefault="004E73E1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hd w:val="clear" w:color="auto" w:fill="FFFF00"/>
          <w:lang w:val="uk-UA"/>
        </w:rPr>
      </w:pPr>
    </w:p>
    <w:p w:rsidR="004E73E1" w:rsidRDefault="004E73E1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hd w:val="clear" w:color="auto" w:fill="FFFF00"/>
          <w:lang w:val="uk-UA"/>
        </w:rPr>
      </w:pPr>
    </w:p>
    <w:p w:rsidR="004E73E1" w:rsidRDefault="004E73E1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hd w:val="clear" w:color="auto" w:fill="FFFF00"/>
          <w:lang w:val="uk-UA"/>
        </w:rPr>
      </w:pPr>
    </w:p>
    <w:p w:rsidR="004E73E1" w:rsidRDefault="004E73E1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hd w:val="clear" w:color="auto" w:fill="FFFF00"/>
          <w:lang w:val="uk-UA"/>
        </w:rPr>
      </w:pPr>
    </w:p>
    <w:p w:rsidR="004E73E1" w:rsidRDefault="004E73E1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hd w:val="clear" w:color="auto" w:fill="FFFF00"/>
          <w:lang w:val="uk-UA"/>
        </w:rPr>
      </w:pPr>
    </w:p>
    <w:p w:rsidR="004E73E1" w:rsidRDefault="004E73E1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hd w:val="clear" w:color="auto" w:fill="FFFF00"/>
          <w:lang w:val="uk-UA"/>
        </w:rPr>
      </w:pPr>
    </w:p>
    <w:p w:rsidR="004906FF" w:rsidRDefault="004906FF" w:rsidP="00CB30AB">
      <w:pPr>
        <w:pStyle w:val="ae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</w:p>
    <w:p w:rsidR="004E73E1" w:rsidRDefault="00AB4769" w:rsidP="00CB30AB">
      <w:pPr>
        <w:pStyle w:val="ae"/>
        <w:spacing w:after="0" w:line="240" w:lineRule="auto"/>
        <w:ind w:left="720"/>
        <w:jc w:val="center"/>
      </w:pPr>
      <w:r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ЗМІСТ</w:t>
      </w:r>
    </w:p>
    <w:p w:rsidR="004E73E1" w:rsidRDefault="004E73E1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hd w:val="clear" w:color="auto" w:fill="FFFF00"/>
          <w:lang w:val="uk-UA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851"/>
        <w:gridCol w:w="8505"/>
      </w:tblGrid>
      <w:tr w:rsidR="00DE1E8C" w:rsidTr="00DE1E8C">
        <w:trPr>
          <w:trHeight w:val="7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 w:rsidP="009550ED">
            <w:pPr>
              <w:pStyle w:val="TableParagraph"/>
              <w:widowControl w:val="0"/>
              <w:numPr>
                <w:ilvl w:val="0"/>
                <w:numId w:val="6"/>
              </w:numPr>
              <w:spacing w:before="99" w:after="0"/>
              <w:ind w:right="83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>
            <w:pPr>
              <w:pStyle w:val="TableParagraph"/>
              <w:widowControl w:val="0"/>
              <w:spacing w:before="99" w:after="0"/>
              <w:rPr>
                <w:sz w:val="24"/>
              </w:rPr>
            </w:pPr>
            <w:r>
              <w:rPr>
                <w:sz w:val="24"/>
              </w:rPr>
              <w:t xml:space="preserve">ВСТУП.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Визначення проблеми, на розв’язання якої спрямована програма.</w:t>
            </w:r>
          </w:p>
        </w:tc>
      </w:tr>
      <w:tr w:rsidR="00DE1E8C" w:rsidTr="00DE1E8C">
        <w:trPr>
          <w:trHeight w:val="102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 w:rsidP="009550ED">
            <w:pPr>
              <w:pStyle w:val="TableParagraph"/>
              <w:widowControl w:val="0"/>
              <w:numPr>
                <w:ilvl w:val="0"/>
                <w:numId w:val="6"/>
              </w:numPr>
              <w:spacing w:before="99" w:after="0"/>
              <w:ind w:right="83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Pr="00FD0BAF" w:rsidRDefault="00DE1E8C" w:rsidP="00DE1E8C">
            <w:pPr>
              <w:pStyle w:val="TableParagraph"/>
              <w:widowControl w:val="0"/>
              <w:spacing w:before="99" w:after="0"/>
              <w:ind w:right="132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положення.</w:t>
            </w:r>
            <w:r w:rsidR="00FD0BAF">
              <w:rPr>
                <w:sz w:val="28"/>
                <w:szCs w:val="28"/>
              </w:rPr>
              <w:t xml:space="preserve"> </w:t>
            </w:r>
            <w:r w:rsidRPr="00FD0BAF">
              <w:rPr>
                <w:i/>
                <w:sz w:val="28"/>
                <w:szCs w:val="28"/>
              </w:rPr>
              <w:t xml:space="preserve">2.1.Характеристика земель Музиківської сільської територіальної громади .  </w:t>
            </w:r>
          </w:p>
          <w:p w:rsidR="00DE1E8C" w:rsidRDefault="00DE1E8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FD0BA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2.2. Терміни які вживаються у Програмі</w:t>
            </w:r>
          </w:p>
        </w:tc>
      </w:tr>
      <w:tr w:rsidR="00DE1E8C" w:rsidTr="00DE1E8C">
        <w:trPr>
          <w:trHeight w:val="73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 w:rsidP="009550ED">
            <w:pPr>
              <w:pStyle w:val="TableParagraph"/>
              <w:widowControl w:val="0"/>
              <w:numPr>
                <w:ilvl w:val="0"/>
                <w:numId w:val="6"/>
              </w:numPr>
              <w:spacing w:before="75" w:after="0"/>
              <w:ind w:right="66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 w:rsidP="00DE1E8C">
            <w:pPr>
              <w:widowControl w:val="0"/>
              <w:spacing w:before="94" w:after="0" w:line="240" w:lineRule="auto"/>
              <w:ind w:right="274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Мета програми </w:t>
            </w:r>
          </w:p>
        </w:tc>
      </w:tr>
      <w:tr w:rsidR="00DE1E8C" w:rsidRPr="00020257" w:rsidTr="00DE1E8C">
        <w:trPr>
          <w:trHeight w:val="731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 w:rsidP="009550ED">
            <w:pPr>
              <w:pStyle w:val="TableParagraph"/>
              <w:widowControl w:val="0"/>
              <w:numPr>
                <w:ilvl w:val="0"/>
                <w:numId w:val="6"/>
              </w:numPr>
              <w:ind w:right="66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Pr="00CB30AB" w:rsidRDefault="00DE1E8C" w:rsidP="00DE1E8C">
            <w:pPr>
              <w:widowControl w:val="0"/>
              <w:spacing w:before="75" w:after="0" w:line="240" w:lineRule="auto"/>
              <w:ind w:right="132"/>
              <w:jc w:val="both"/>
              <w:rPr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План заходів щодо забезпечення виконання Програми розвитку земельних відносин, землеустрою, охорони земель та розробки містобудівної документації на території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Музиківської сільської </w:t>
            </w:r>
            <w:r w:rsidR="0002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територіальної громади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2024-202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роки</w:t>
            </w:r>
          </w:p>
        </w:tc>
      </w:tr>
      <w:tr w:rsidR="00DE1E8C" w:rsidTr="00DE1E8C">
        <w:trPr>
          <w:trHeight w:val="752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 w:rsidP="009550ED">
            <w:pPr>
              <w:pStyle w:val="TableParagraph"/>
              <w:widowControl w:val="0"/>
              <w:numPr>
                <w:ilvl w:val="0"/>
                <w:numId w:val="6"/>
              </w:numPr>
              <w:spacing w:before="94" w:after="0"/>
              <w:ind w:right="66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>
            <w:pPr>
              <w:widowControl w:val="0"/>
              <w:spacing w:before="94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</w:tr>
      <w:tr w:rsidR="00DE1E8C" w:rsidTr="00DE1E8C">
        <w:trPr>
          <w:trHeight w:val="752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 w:rsidP="009550ED">
            <w:pPr>
              <w:pStyle w:val="TableParagraph"/>
              <w:widowControl w:val="0"/>
              <w:numPr>
                <w:ilvl w:val="0"/>
                <w:numId w:val="6"/>
              </w:numPr>
              <w:spacing w:before="94" w:after="0"/>
              <w:ind w:right="66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>
            <w:pPr>
              <w:widowControl w:val="0"/>
              <w:spacing w:before="94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Фінансове забезпечення  програми</w:t>
            </w:r>
          </w:p>
        </w:tc>
      </w:tr>
      <w:tr w:rsidR="00DE1E8C" w:rsidTr="00DE1E8C">
        <w:trPr>
          <w:trHeight w:val="7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 w:rsidP="009550ED">
            <w:pPr>
              <w:pStyle w:val="TableParagraph"/>
              <w:widowControl w:val="0"/>
              <w:numPr>
                <w:ilvl w:val="0"/>
                <w:numId w:val="6"/>
              </w:numPr>
              <w:spacing w:before="99" w:after="0"/>
              <w:ind w:right="83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>
            <w:pPr>
              <w:widowControl w:val="0"/>
              <w:spacing w:before="99"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Очікувані результати виконання Програми</w:t>
            </w:r>
          </w:p>
        </w:tc>
      </w:tr>
      <w:tr w:rsidR="00DE1E8C" w:rsidTr="00DE1E8C">
        <w:trPr>
          <w:trHeight w:val="99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 w:rsidP="009550ED">
            <w:pPr>
              <w:pStyle w:val="TableParagraph"/>
              <w:widowControl w:val="0"/>
              <w:numPr>
                <w:ilvl w:val="0"/>
                <w:numId w:val="6"/>
              </w:numPr>
              <w:spacing w:before="78" w:after="0"/>
              <w:ind w:right="83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>
            <w:pPr>
              <w:pStyle w:val="TableParagraph"/>
              <w:widowControl w:val="0"/>
              <w:spacing w:before="78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управління та контролю</w:t>
            </w:r>
          </w:p>
        </w:tc>
      </w:tr>
      <w:tr w:rsidR="00DE1E8C" w:rsidTr="00DE1E8C">
        <w:trPr>
          <w:trHeight w:val="99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 w:rsidP="009550ED">
            <w:pPr>
              <w:pStyle w:val="TableParagraph"/>
              <w:widowControl w:val="0"/>
              <w:numPr>
                <w:ilvl w:val="0"/>
                <w:numId w:val="6"/>
              </w:numPr>
              <w:spacing w:before="78" w:after="0"/>
              <w:ind w:right="83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>
            <w:pPr>
              <w:pStyle w:val="TableParagraph"/>
              <w:widowControl w:val="0"/>
              <w:spacing w:before="78" w:after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Додаток 1  Паспорт  ПРОГРАМИ</w:t>
            </w:r>
          </w:p>
        </w:tc>
      </w:tr>
      <w:tr w:rsidR="00DE1E8C" w:rsidTr="00DE1E8C">
        <w:trPr>
          <w:trHeight w:val="99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 w:rsidP="009550ED">
            <w:pPr>
              <w:pStyle w:val="TableParagraph"/>
              <w:widowControl w:val="0"/>
              <w:numPr>
                <w:ilvl w:val="0"/>
                <w:numId w:val="6"/>
              </w:numPr>
              <w:spacing w:before="78" w:after="0"/>
              <w:ind w:right="83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>
            <w:pPr>
              <w:pStyle w:val="TableParagraph"/>
              <w:widowControl w:val="0"/>
              <w:spacing w:before="78" w:after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Додаток 2 </w:t>
            </w:r>
            <w:r>
              <w:rPr>
                <w:color w:val="000000" w:themeColor="text1"/>
                <w:kern w:val="2"/>
                <w:sz w:val="28"/>
                <w:szCs w:val="28"/>
                <w:shd w:val="clear" w:color="auto" w:fill="FFFFFF"/>
                <w:lang w:eastAsia="ru-RU"/>
              </w:rPr>
              <w:t>Ресурсне  забезпечення  Програми</w:t>
            </w:r>
          </w:p>
        </w:tc>
      </w:tr>
      <w:tr w:rsidR="00DE1E8C" w:rsidTr="00DE1E8C">
        <w:trPr>
          <w:trHeight w:val="99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 w:rsidP="009550ED">
            <w:pPr>
              <w:pStyle w:val="TableParagraph"/>
              <w:widowControl w:val="0"/>
              <w:numPr>
                <w:ilvl w:val="0"/>
                <w:numId w:val="6"/>
              </w:numPr>
              <w:spacing w:before="78" w:after="0"/>
              <w:ind w:right="83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E8C" w:rsidRDefault="00DE1E8C">
            <w:pPr>
              <w:pStyle w:val="TableParagraph"/>
              <w:widowControl w:val="0"/>
              <w:spacing w:before="78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</w:t>
            </w:r>
          </w:p>
        </w:tc>
      </w:tr>
    </w:tbl>
    <w:p w:rsidR="004E73E1" w:rsidRDefault="004E73E1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hd w:val="clear" w:color="auto" w:fill="FFFF00"/>
          <w:lang w:val="uk-UA"/>
        </w:rPr>
      </w:pPr>
    </w:p>
    <w:p w:rsidR="004E73E1" w:rsidRDefault="004E73E1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hd w:val="clear" w:color="auto" w:fill="FFFF00"/>
          <w:lang w:val="uk-UA"/>
        </w:rPr>
      </w:pPr>
    </w:p>
    <w:p w:rsidR="004E73E1" w:rsidRDefault="004E73E1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hd w:val="clear" w:color="auto" w:fill="FFFF00"/>
          <w:lang w:val="uk-UA"/>
        </w:rPr>
      </w:pPr>
    </w:p>
    <w:p w:rsidR="004E73E1" w:rsidRDefault="004E73E1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hd w:val="clear" w:color="auto" w:fill="FFFF00"/>
          <w:lang w:val="uk-UA"/>
        </w:rPr>
      </w:pPr>
    </w:p>
    <w:p w:rsidR="004E73E1" w:rsidRDefault="004E73E1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hd w:val="clear" w:color="auto" w:fill="FFFF00"/>
          <w:lang w:val="uk-UA"/>
        </w:rPr>
      </w:pPr>
    </w:p>
    <w:p w:rsidR="004E73E1" w:rsidRDefault="004E73E1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hd w:val="clear" w:color="auto" w:fill="FFFF00"/>
          <w:lang w:val="uk-UA"/>
        </w:rPr>
      </w:pPr>
    </w:p>
    <w:p w:rsidR="004E73E1" w:rsidRDefault="004E73E1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hd w:val="clear" w:color="auto" w:fill="FFFF00"/>
          <w:lang w:val="uk-UA"/>
        </w:rPr>
      </w:pPr>
    </w:p>
    <w:p w:rsidR="004E73E1" w:rsidRDefault="004E73E1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hd w:val="clear" w:color="auto" w:fill="FFFF00"/>
          <w:lang w:val="uk-UA"/>
        </w:rPr>
      </w:pPr>
    </w:p>
    <w:p w:rsidR="004E73E1" w:rsidRDefault="004E73E1">
      <w:pPr>
        <w:pStyle w:val="ae"/>
        <w:spacing w:after="0" w:line="240" w:lineRule="auto"/>
        <w:jc w:val="both"/>
      </w:pPr>
    </w:p>
    <w:p w:rsidR="004E73E1" w:rsidRDefault="004E73E1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hd w:val="clear" w:color="auto" w:fill="FFFFFF"/>
          <w:lang w:val="uk-UA"/>
        </w:rPr>
      </w:pPr>
    </w:p>
    <w:p w:rsidR="004906FF" w:rsidRDefault="004906FF" w:rsidP="00020257">
      <w:pPr>
        <w:pStyle w:val="ae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  <w:lang w:val="uk-UA"/>
        </w:rPr>
      </w:pPr>
    </w:p>
    <w:p w:rsidR="004906FF" w:rsidRDefault="004906FF" w:rsidP="00020257">
      <w:pPr>
        <w:pStyle w:val="ae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  <w:lang w:val="uk-UA"/>
        </w:rPr>
      </w:pPr>
    </w:p>
    <w:p w:rsidR="004E73E1" w:rsidRDefault="00020257" w:rsidP="00020257">
      <w:pPr>
        <w:pStyle w:val="ae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  <w:lang w:val="uk-UA"/>
        </w:rPr>
        <w:lastRenderedPageBreak/>
        <w:t>1. ВСТУП</w:t>
      </w:r>
    </w:p>
    <w:p w:rsidR="004E73E1" w:rsidRDefault="00AB4769">
      <w:pPr>
        <w:pStyle w:val="ae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Визначення проблеми,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 розв’язання якої спрямована програма.</w:t>
      </w:r>
    </w:p>
    <w:p w:rsidR="00AE6D1B" w:rsidRDefault="00AB476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Arial"/>
          <w:sz w:val="28"/>
          <w:szCs w:val="28"/>
          <w:lang w:val="uk-UA" w:eastAsia="zh-CN"/>
        </w:rPr>
        <w:t>Програма</w:t>
      </w:r>
      <w:r>
        <w:rPr>
          <w:rFonts w:ascii="Times New Roman" w:eastAsia="Times New Roman" w:hAnsi="Times New Roman" w:cs="Arial"/>
          <w:sz w:val="40"/>
          <w:szCs w:val="40"/>
          <w:lang w:val="uk-UA" w:eastAsia="zh-CN"/>
        </w:rPr>
        <w:t xml:space="preserve"> “</w:t>
      </w:r>
      <w:r>
        <w:rPr>
          <w:rFonts w:ascii="Times New Roman" w:eastAsia="Times New Roman" w:hAnsi="Times New Roman" w:cs="Arial"/>
          <w:sz w:val="28"/>
          <w:szCs w:val="28"/>
          <w:lang w:val="uk-UA" w:eastAsia="zh-CN"/>
        </w:rPr>
        <w:t>Р</w:t>
      </w:r>
      <w:r w:rsidRPr="00CB30AB">
        <w:rPr>
          <w:rFonts w:ascii="Times New Roman" w:hAnsi="Times New Roman"/>
          <w:sz w:val="28"/>
          <w:szCs w:val="28"/>
          <w:lang w:val="uk-UA"/>
        </w:rPr>
        <w:t>озвитку земельних відносин, землеустрою, охорони 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 та розробки містобудів</w:t>
      </w:r>
      <w:r>
        <w:rPr>
          <w:rFonts w:ascii="Times New Roman" w:eastAsia="Times New Roman" w:hAnsi="Times New Roman" w:cs="Arial"/>
          <w:sz w:val="28"/>
          <w:szCs w:val="28"/>
          <w:lang w:val="uk-UA" w:eastAsia="zh-CN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ої документації на території Музиківської сільської </w:t>
      </w:r>
      <w:r w:rsidR="00DE1E8C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</w:t>
      </w:r>
      <w:r>
        <w:rPr>
          <w:rFonts w:ascii="Times New Roman" w:eastAsia="Times New Roman" w:hAnsi="Times New Roman" w:cs="Arial"/>
          <w:sz w:val="28"/>
          <w:szCs w:val="28"/>
          <w:lang w:val="uk-UA" w:eastAsia="zh-CN"/>
        </w:rPr>
        <w:t>4 -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2025роки</w:t>
      </w:r>
      <w:r w:rsidRPr="00CB30AB">
        <w:rPr>
          <w:rFonts w:ascii="Times New Roman" w:hAnsi="Times New Roman"/>
          <w:sz w:val="28"/>
          <w:szCs w:val="28"/>
          <w:lang w:val="uk-UA"/>
        </w:rPr>
        <w:t xml:space="preserve"> (далі-Програма) розроблена на виконання Законів України «Про основи містобудування», «Про регулювання містобудівної діяльності», «Про стратегічну екологічну оцінку»,</w:t>
      </w:r>
      <w:r w:rsidR="00AE6D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6D1B" w:rsidRPr="00AE6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Закон </w:t>
      </w:r>
      <w:r w:rsidR="00AE6D1B" w:rsidRPr="00AE6D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 «Про охорону земель»</w:t>
      </w:r>
      <w:r w:rsidR="00AE6D1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B30AB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законодавчих актів України щодо планування використання земе</w:t>
      </w:r>
      <w:r w:rsidRPr="00CB30AB">
        <w:rPr>
          <w:rFonts w:ascii="Times New Roman" w:hAnsi="Times New Roman"/>
          <w:sz w:val="28"/>
          <w:szCs w:val="28"/>
          <w:lang w:val="uk-UA"/>
        </w:rPr>
        <w:t>ль», «Про національну інфраструктуру геопросторових даних»</w:t>
      </w:r>
      <w:r w:rsidR="00DE1E8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B30AB">
        <w:rPr>
          <w:rFonts w:ascii="Times New Roman" w:hAnsi="Times New Roman"/>
          <w:sz w:val="28"/>
          <w:szCs w:val="28"/>
          <w:lang w:val="uk-UA"/>
        </w:rPr>
        <w:t xml:space="preserve">«Про землеустрій», «Про Державний земельний кадастр», </w:t>
      </w:r>
      <w:r w:rsidRPr="00CB30A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CB30AB">
        <w:rPr>
          <w:rFonts w:ascii="Times New Roman" w:hAnsi="Times New Roman"/>
          <w:sz w:val="28"/>
          <w:szCs w:val="28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Pr="00CB30AB">
        <w:rPr>
          <w:rFonts w:ascii="Times New Roman" w:hAnsi="Times New Roman"/>
          <w:b/>
          <w:sz w:val="28"/>
          <w:szCs w:val="28"/>
          <w:lang w:val="uk-UA"/>
        </w:rPr>
        <w:t>»,</w:t>
      </w:r>
      <w:r w:rsidR="00DE1E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30A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CB30AB">
        <w:rPr>
          <w:rFonts w:ascii="Times New Roman" w:hAnsi="Times New Roman"/>
          <w:sz w:val="28"/>
          <w:szCs w:val="28"/>
          <w:lang w:val="uk-UA"/>
        </w:rPr>
        <w:t>Про вн</w:t>
      </w:r>
      <w:r w:rsidRPr="00CB30AB">
        <w:rPr>
          <w:rFonts w:ascii="Times New Roman" w:hAnsi="Times New Roman"/>
          <w:sz w:val="28"/>
          <w:szCs w:val="28"/>
          <w:lang w:val="uk-UA"/>
        </w:rPr>
        <w:t>есення змін до деяких законодавчих актів України щодо продажу земельних ділянок та набуття права користування ними через електронні аукціони</w:t>
      </w:r>
      <w:r w:rsidRPr="00CB30AB">
        <w:rPr>
          <w:rFonts w:ascii="Times New Roman" w:hAnsi="Times New Roman"/>
          <w:b/>
          <w:sz w:val="28"/>
          <w:szCs w:val="28"/>
          <w:lang w:val="uk-UA"/>
        </w:rPr>
        <w:t xml:space="preserve">», </w:t>
      </w:r>
      <w:r w:rsidRPr="00CB30AB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законодавчих актів України щодо умов обі</w:t>
      </w:r>
      <w:r w:rsidR="00AE6D1B">
        <w:rPr>
          <w:rFonts w:ascii="Times New Roman" w:hAnsi="Times New Roman"/>
          <w:sz w:val="28"/>
          <w:szCs w:val="28"/>
          <w:lang w:val="uk-UA"/>
        </w:rPr>
        <w:t xml:space="preserve">гу земель сільськогосподарського </w:t>
      </w:r>
      <w:r w:rsidRPr="00CB30AB">
        <w:rPr>
          <w:rFonts w:ascii="Times New Roman" w:hAnsi="Times New Roman"/>
          <w:sz w:val="28"/>
          <w:szCs w:val="28"/>
          <w:lang w:val="uk-UA"/>
        </w:rPr>
        <w:t>призначення</w:t>
      </w:r>
      <w:r w:rsidRPr="00CB30AB">
        <w:rPr>
          <w:rFonts w:ascii="Times New Roman" w:hAnsi="Times New Roman"/>
          <w:sz w:val="28"/>
          <w:szCs w:val="28"/>
          <w:lang w:val="uk-UA"/>
        </w:rPr>
        <w:t>».                                                                         Відповідно до Закону України «Про регулювання містобудівної діяльності» планування територій на місцевому рівні здійснюється шляхом розроблення та затвердження генеральних планів на</w:t>
      </w:r>
      <w:r w:rsidRPr="00CB30AB">
        <w:rPr>
          <w:rFonts w:ascii="Times New Roman" w:hAnsi="Times New Roman"/>
          <w:sz w:val="28"/>
          <w:szCs w:val="28"/>
          <w:lang w:val="uk-UA"/>
        </w:rPr>
        <w:t>селених пунктів, планів зонування територій і детальних планів території. Стаття 5 Закону України «Про регулювання містобудівної діяльності» визначає, що програми розвитку регіонів та населених пунктів, програми господарського, соціального та культурного р</w:t>
      </w:r>
      <w:r w:rsidRPr="00CB30AB">
        <w:rPr>
          <w:rFonts w:ascii="Times New Roman" w:hAnsi="Times New Roman"/>
          <w:sz w:val="28"/>
          <w:szCs w:val="28"/>
          <w:lang w:val="uk-UA"/>
        </w:rPr>
        <w:t>озвитку повинні узгоджуватися з містобудівною документацією відповідного рівня.                                                                                          Закон України «Про внесення змін до деяких законодавчих актів України щодо планування в</w:t>
      </w:r>
      <w:r w:rsidRPr="00CB30AB">
        <w:rPr>
          <w:rFonts w:ascii="Times New Roman" w:hAnsi="Times New Roman"/>
          <w:sz w:val="28"/>
          <w:szCs w:val="28"/>
          <w:lang w:val="uk-UA"/>
        </w:rPr>
        <w:t>икористання земель» запроваджує інтеграцію землевпорядної та містобудівної документації та передбачає виготовлення громадами Комплексного плану просторового розвитку території територіальної громади.   Відповідно до вимог чинного законодавства у разі відсу</w:t>
      </w:r>
      <w:r w:rsidRPr="00CB30AB">
        <w:rPr>
          <w:rFonts w:ascii="Times New Roman" w:hAnsi="Times New Roman"/>
          <w:sz w:val="28"/>
          <w:szCs w:val="28"/>
          <w:lang w:val="uk-UA"/>
        </w:rPr>
        <w:t>тності містобудівної документації передача (надання) земельних ділянок із земель державної або комунальної власності, або зміна цільового призначення земельних ділянок для містобудівних потреб забороняється.</w:t>
      </w:r>
      <w:r w:rsidR="00AE6D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0AB">
        <w:rPr>
          <w:rFonts w:ascii="Times New Roman" w:hAnsi="Times New Roman"/>
          <w:sz w:val="28"/>
          <w:szCs w:val="28"/>
          <w:lang w:val="uk-UA"/>
        </w:rPr>
        <w:t>Таким чином</w:t>
      </w:r>
      <w:r w:rsidR="00AE6D1B">
        <w:rPr>
          <w:rFonts w:ascii="Times New Roman" w:hAnsi="Times New Roman"/>
          <w:sz w:val="28"/>
          <w:szCs w:val="28"/>
          <w:lang w:val="uk-UA"/>
        </w:rPr>
        <w:t>,</w:t>
      </w:r>
      <w:r w:rsidRPr="00CB30AB">
        <w:rPr>
          <w:rFonts w:ascii="Times New Roman" w:hAnsi="Times New Roman"/>
          <w:sz w:val="28"/>
          <w:szCs w:val="28"/>
          <w:lang w:val="uk-UA"/>
        </w:rPr>
        <w:t xml:space="preserve"> відсутність містобудівної документаці</w:t>
      </w:r>
      <w:r w:rsidRPr="00CB30AB">
        <w:rPr>
          <w:rFonts w:ascii="Times New Roman" w:hAnsi="Times New Roman"/>
          <w:sz w:val="28"/>
          <w:szCs w:val="28"/>
          <w:lang w:val="uk-UA"/>
        </w:rPr>
        <w:t xml:space="preserve">ї призупиняє будь-яку інвестиційну діяльність на території населених пунктів, тому розроблення програми </w:t>
      </w:r>
      <w:r w:rsidR="00AE6D1B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CB30AB">
        <w:rPr>
          <w:rFonts w:ascii="Times New Roman" w:hAnsi="Times New Roman"/>
          <w:sz w:val="28"/>
          <w:szCs w:val="28"/>
          <w:lang w:val="uk-UA"/>
        </w:rPr>
        <w:t xml:space="preserve">забезпечення населених пунктів </w:t>
      </w:r>
      <w:r w:rsidR="00AE6D1B">
        <w:rPr>
          <w:rFonts w:ascii="Times New Roman" w:hAnsi="Times New Roman"/>
          <w:sz w:val="28"/>
          <w:szCs w:val="28"/>
          <w:lang w:val="uk-UA"/>
        </w:rPr>
        <w:t>громади</w:t>
      </w:r>
      <w:r w:rsidRPr="00CB30AB">
        <w:rPr>
          <w:rFonts w:ascii="Times New Roman" w:hAnsi="Times New Roman"/>
          <w:sz w:val="28"/>
          <w:szCs w:val="28"/>
          <w:lang w:val="uk-UA"/>
        </w:rPr>
        <w:t xml:space="preserve"> містобудівною докуме</w:t>
      </w:r>
      <w:r w:rsidR="00AE6D1B">
        <w:rPr>
          <w:rFonts w:ascii="Times New Roman" w:hAnsi="Times New Roman"/>
          <w:sz w:val="28"/>
          <w:szCs w:val="28"/>
          <w:lang w:val="uk-UA"/>
        </w:rPr>
        <w:t xml:space="preserve">нтацією є вкрай необхідним.  </w:t>
      </w:r>
      <w:r w:rsidRPr="00CB30AB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</w:p>
    <w:p w:rsidR="004E73E1" w:rsidRDefault="00AB4769" w:rsidP="00AE6D1B">
      <w:pPr>
        <w:ind w:firstLine="360"/>
        <w:jc w:val="both"/>
      </w:pPr>
      <w:r w:rsidRPr="00CB30AB">
        <w:rPr>
          <w:rFonts w:ascii="Times New Roman" w:hAnsi="Times New Roman"/>
          <w:sz w:val="28"/>
          <w:szCs w:val="28"/>
          <w:lang w:val="uk-UA"/>
        </w:rPr>
        <w:t>Законом Ук</w:t>
      </w:r>
      <w:r w:rsidRPr="00CB30AB">
        <w:rPr>
          <w:rFonts w:ascii="Times New Roman" w:hAnsi="Times New Roman"/>
          <w:sz w:val="28"/>
          <w:szCs w:val="28"/>
          <w:lang w:val="uk-UA"/>
        </w:rPr>
        <w:t xml:space="preserve">раїни </w:t>
      </w:r>
      <w:r w:rsidRPr="00CB30A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CB30AB">
        <w:rPr>
          <w:rFonts w:ascii="Times New Roman" w:hAnsi="Times New Roman"/>
          <w:sz w:val="28"/>
          <w:szCs w:val="28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Pr="00CB30AB">
        <w:rPr>
          <w:rFonts w:ascii="Times New Roman" w:hAnsi="Times New Roman"/>
          <w:b/>
          <w:sz w:val="28"/>
          <w:szCs w:val="28"/>
          <w:lang w:val="uk-UA"/>
        </w:rPr>
        <w:t>»</w:t>
      </w:r>
      <w:r w:rsidR="00DE1E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B30AB">
        <w:rPr>
          <w:rFonts w:ascii="Times New Roman" w:hAnsi="Times New Roman"/>
          <w:sz w:val="28"/>
          <w:szCs w:val="28"/>
          <w:lang w:val="uk-UA"/>
        </w:rPr>
        <w:t xml:space="preserve">становлено чіткий механізм фіксування у Державному земельному кадастрі меж громад, зокрема об’єднаних. </w:t>
      </w:r>
      <w:r>
        <w:rPr>
          <w:rFonts w:ascii="Times New Roman" w:hAnsi="Times New Roman"/>
          <w:sz w:val="28"/>
          <w:szCs w:val="28"/>
        </w:rPr>
        <w:t>Органи міс</w:t>
      </w:r>
      <w:r>
        <w:rPr>
          <w:rFonts w:ascii="Times New Roman" w:hAnsi="Times New Roman"/>
          <w:sz w:val="28"/>
          <w:szCs w:val="28"/>
        </w:rPr>
        <w:t xml:space="preserve">цевого </w:t>
      </w:r>
      <w:r>
        <w:rPr>
          <w:rFonts w:ascii="Times New Roman" w:hAnsi="Times New Roman"/>
          <w:sz w:val="28"/>
          <w:szCs w:val="28"/>
        </w:rPr>
        <w:lastRenderedPageBreak/>
        <w:t>самоврядування отрим</w:t>
      </w:r>
      <w:r>
        <w:rPr>
          <w:rFonts w:ascii="Times New Roman" w:hAnsi="Times New Roman"/>
          <w:sz w:val="28"/>
          <w:szCs w:val="28"/>
          <w:lang w:val="uk-UA"/>
        </w:rPr>
        <w:t>али</w:t>
      </w:r>
      <w:r>
        <w:rPr>
          <w:rFonts w:ascii="Times New Roman" w:hAnsi="Times New Roman"/>
          <w:sz w:val="28"/>
          <w:szCs w:val="28"/>
        </w:rPr>
        <w:t xml:space="preserve"> повноваження щодо зміни цільового призначення земельних ділянок приватної власності та затвердження детальних планів території за межами населених пунктів. </w:t>
      </w:r>
      <w:r>
        <w:rPr>
          <w:rFonts w:ascii="Times New Roman" w:hAnsi="Times New Roman"/>
          <w:sz w:val="28"/>
          <w:szCs w:val="28"/>
        </w:rPr>
        <w:t>Вказаний Закон, у поєднанні з інструментами комплексного просторового</w:t>
      </w:r>
      <w:r>
        <w:rPr>
          <w:rFonts w:ascii="Times New Roman" w:hAnsi="Times New Roman"/>
          <w:sz w:val="28"/>
          <w:szCs w:val="28"/>
        </w:rPr>
        <w:t xml:space="preserve"> планування території територіальних громад, які визначені </w:t>
      </w:r>
      <w:hyperlink r:id="rId8" w:anchor="_blank" w:history="1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України «Про внесення змін до деяких законодавчих актів України щодо планування використання земель», дає можливість: зареєструвати в Державному земельному кадастрі межі території територіальної громади; здійснити облік ресурсів громади;зарезервувати тери</w:t>
      </w:r>
      <w:r>
        <w:rPr>
          <w:rFonts w:ascii="Times New Roman" w:hAnsi="Times New Roman"/>
          <w:sz w:val="28"/>
          <w:szCs w:val="28"/>
        </w:rPr>
        <w:t>торії для розвитку; запровадити прозорі підходи в сфері землеустрою та містобудування; запланувати можливі зміни цільового призначення земель;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безпечити ефективне використання та охорону всіх земель.  </w:t>
      </w:r>
      <w:r>
        <w:rPr>
          <w:rFonts w:ascii="Times New Roman" w:hAnsi="Times New Roman"/>
          <w:sz w:val="28"/>
          <w:szCs w:val="28"/>
        </w:rPr>
        <w:t xml:space="preserve">Закон України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внесення змін до деяких законодавч</w:t>
      </w:r>
      <w:r>
        <w:rPr>
          <w:rFonts w:ascii="Times New Roman" w:hAnsi="Times New Roman"/>
          <w:sz w:val="28"/>
          <w:szCs w:val="28"/>
        </w:rPr>
        <w:t>их актів України щодо продажу земельних ділянок та набуття права користування ними через електронні аукціони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запроваджує електронні аукціони з купівлі-продажу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 дозволить наповнювати </w:t>
      </w:r>
      <w:r w:rsidR="00AE6D1B">
        <w:rPr>
          <w:rFonts w:ascii="Times New Roman" w:hAnsi="Times New Roman"/>
          <w:sz w:val="28"/>
          <w:szCs w:val="28"/>
          <w:lang w:val="uk-UA"/>
        </w:rPr>
        <w:t>сільський</w:t>
      </w:r>
      <w:r>
        <w:rPr>
          <w:rFonts w:ascii="Times New Roman" w:hAnsi="Times New Roman"/>
          <w:sz w:val="28"/>
          <w:szCs w:val="28"/>
        </w:rPr>
        <w:t xml:space="preserve"> бюджет.</w:t>
      </w:r>
    </w:p>
    <w:p w:rsidR="004E73E1" w:rsidRDefault="00AB4769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val="uk-UA" w:eastAsia="ru-RU"/>
        </w:rPr>
        <w:t>Загальні положення</w:t>
      </w:r>
    </w:p>
    <w:p w:rsidR="004E73E1" w:rsidRDefault="004E73E1">
      <w:pPr>
        <w:pStyle w:val="Heading1"/>
        <w:tabs>
          <w:tab w:val="left" w:pos="1488"/>
        </w:tabs>
        <w:spacing w:after="0" w:line="240" w:lineRule="auto"/>
        <w:ind w:left="1440" w:right="1041"/>
      </w:pPr>
    </w:p>
    <w:p w:rsidR="004E73E1" w:rsidRDefault="00AB4769">
      <w:pPr>
        <w:pStyle w:val="Heading1"/>
        <w:tabs>
          <w:tab w:val="left" w:pos="1488"/>
        </w:tabs>
        <w:spacing w:after="0" w:line="240" w:lineRule="auto"/>
        <w:ind w:left="0" w:right="1041"/>
      </w:pPr>
      <w:r>
        <w:rPr>
          <w:b w:val="0"/>
          <w:bCs w:val="0"/>
        </w:rPr>
        <w:t xml:space="preserve">2.1. ХАРАКТЕРИСТИКА МУЗИКІВСЬКОЇ </w:t>
      </w:r>
      <w:r w:rsidR="000A40B5">
        <w:rPr>
          <w:b w:val="0"/>
          <w:bCs w:val="0"/>
        </w:rPr>
        <w:t>СІЛЬСЬКОЇ ТЕРИТОРІАЛЬНОЇ ГРОМАДИ</w:t>
      </w:r>
    </w:p>
    <w:p w:rsidR="000A40B5" w:rsidRDefault="00AB4769" w:rsidP="003E042B">
      <w:pPr>
        <w:pStyle w:val="ae"/>
        <w:spacing w:before="1" w:after="0" w:line="240" w:lineRule="auto"/>
        <w:ind w:right="27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 xml:space="preserve">Музиківська </w:t>
      </w:r>
      <w:r w:rsidR="000A40B5">
        <w:rPr>
          <w:rFonts w:ascii="Times New Roman" w:hAnsi="Times New Roman"/>
          <w:sz w:val="28"/>
          <w:szCs w:val="28"/>
          <w:lang w:val="uk-UA"/>
        </w:rPr>
        <w:t>сільська</w:t>
      </w:r>
      <w:r>
        <w:rPr>
          <w:rFonts w:ascii="Times New Roman" w:hAnsi="Times New Roman"/>
          <w:sz w:val="28"/>
          <w:szCs w:val="28"/>
        </w:rPr>
        <w:t xml:space="preserve"> територіальна громада утворена 10 </w:t>
      </w:r>
      <w:r>
        <w:rPr>
          <w:rFonts w:ascii="Times New Roman" w:hAnsi="Times New Roman"/>
          <w:spacing w:val="-4"/>
          <w:sz w:val="28"/>
          <w:szCs w:val="28"/>
        </w:rPr>
        <w:t>грудня</w:t>
      </w:r>
      <w:r w:rsidR="000A40B5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2017 року в рамках ад</w:t>
      </w:r>
      <w:r>
        <w:rPr>
          <w:rFonts w:ascii="Times New Roman" w:hAnsi="Times New Roman"/>
          <w:sz w:val="28"/>
          <w:szCs w:val="28"/>
        </w:rPr>
        <w:t xml:space="preserve">міністративно-територіальної реформи 2015 </w:t>
      </w:r>
      <w:r>
        <w:rPr>
          <w:rFonts w:ascii="Times New Roman" w:hAnsi="Times New Roman"/>
          <w:spacing w:val="-7"/>
          <w:sz w:val="28"/>
          <w:szCs w:val="28"/>
        </w:rPr>
        <w:t xml:space="preserve">року. </w:t>
      </w:r>
      <w:r>
        <w:rPr>
          <w:rFonts w:ascii="Times New Roman" w:hAnsi="Times New Roman"/>
          <w:sz w:val="28"/>
          <w:szCs w:val="28"/>
        </w:rPr>
        <w:t xml:space="preserve">До складу громади увійшли населені пункти:с. Музиківка, с. Мірошниківка, с.Висунці,с.Східне, с.Загорянівка </w:t>
      </w:r>
      <w:r>
        <w:rPr>
          <w:rFonts w:ascii="Times New Roman" w:hAnsi="Times New Roman"/>
          <w:sz w:val="28"/>
          <w:szCs w:val="28"/>
        </w:rPr>
        <w:t>- загальною площею 1093,00 га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Музиківська </w:t>
      </w:r>
      <w:r w:rsidR="000A40B5">
        <w:rPr>
          <w:rFonts w:ascii="Times New Roman" w:hAnsi="Times New Roman"/>
          <w:sz w:val="28"/>
          <w:szCs w:val="28"/>
          <w:lang w:val="uk-UA"/>
        </w:rPr>
        <w:t>сільська</w:t>
      </w:r>
      <w:r>
        <w:rPr>
          <w:rFonts w:ascii="Times New Roman" w:hAnsi="Times New Roman"/>
          <w:sz w:val="28"/>
          <w:szCs w:val="28"/>
        </w:rPr>
        <w:t xml:space="preserve"> територіальна громада згідно з адміністративно-територіальним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строєм </w:t>
      </w:r>
      <w:r>
        <w:rPr>
          <w:rFonts w:ascii="Times New Roman" w:hAnsi="Times New Roman"/>
          <w:spacing w:val="-4"/>
          <w:sz w:val="28"/>
          <w:szCs w:val="28"/>
        </w:rPr>
        <w:t>України</w:t>
      </w:r>
      <w:r w:rsidR="000A40B5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входить</w:t>
      </w:r>
      <w:r w:rsidR="000A40B5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складу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Херсонського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району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Херсонської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40B5">
        <w:rPr>
          <w:rFonts w:ascii="Times New Roman" w:hAnsi="Times New Roman"/>
          <w:sz w:val="28"/>
          <w:szCs w:val="28"/>
          <w:lang w:val="uk-UA"/>
        </w:rPr>
        <w:t>Адміністративним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40B5">
        <w:rPr>
          <w:rFonts w:ascii="Times New Roman" w:hAnsi="Times New Roman"/>
          <w:sz w:val="28"/>
          <w:szCs w:val="28"/>
          <w:lang w:val="uk-UA"/>
        </w:rPr>
        <w:t xml:space="preserve">центром Музиківської сільської </w:t>
      </w:r>
      <w:r w:rsidR="000A40B5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40B5">
        <w:rPr>
          <w:rFonts w:ascii="Times New Roman" w:hAnsi="Times New Roman"/>
          <w:sz w:val="28"/>
          <w:szCs w:val="28"/>
          <w:lang w:val="uk-UA"/>
        </w:rPr>
        <w:t xml:space="preserve">є село Музиківка. Географічні </w:t>
      </w:r>
      <w:r w:rsidRPr="000A40B5">
        <w:rPr>
          <w:rFonts w:ascii="Times New Roman" w:hAnsi="Times New Roman"/>
          <w:spacing w:val="-3"/>
          <w:sz w:val="28"/>
          <w:szCs w:val="28"/>
          <w:lang w:val="uk-UA"/>
        </w:rPr>
        <w:t xml:space="preserve">координати </w:t>
      </w:r>
      <w:r w:rsidRPr="000A40B5">
        <w:rPr>
          <w:rFonts w:ascii="Times New Roman" w:hAnsi="Times New Roman"/>
          <w:sz w:val="28"/>
          <w:szCs w:val="28"/>
          <w:lang w:val="uk-UA"/>
        </w:rPr>
        <w:t>села: 46°45′07″ північної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40B5">
        <w:rPr>
          <w:rFonts w:ascii="Times New Roman" w:hAnsi="Times New Roman"/>
          <w:sz w:val="28"/>
          <w:szCs w:val="28"/>
          <w:lang w:val="uk-UA"/>
        </w:rPr>
        <w:t xml:space="preserve"> широти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40B5">
        <w:rPr>
          <w:rFonts w:ascii="Times New Roman" w:hAnsi="Times New Roman"/>
          <w:sz w:val="28"/>
          <w:szCs w:val="28"/>
          <w:lang w:val="uk-UA"/>
        </w:rPr>
        <w:t xml:space="preserve"> та 32°33′56″ східної 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40B5">
        <w:rPr>
          <w:rFonts w:ascii="Times New Roman" w:hAnsi="Times New Roman"/>
          <w:sz w:val="28"/>
          <w:szCs w:val="28"/>
          <w:lang w:val="uk-UA"/>
        </w:rPr>
        <w:t xml:space="preserve">довготи. Розташований за 19 км північніше від районного та обласного центру міста Херсона </w:t>
      </w:r>
      <w:r w:rsidRPr="000A40B5">
        <w:rPr>
          <w:rFonts w:ascii="Times New Roman" w:hAnsi="Times New Roman"/>
          <w:spacing w:val="2"/>
          <w:sz w:val="28"/>
          <w:szCs w:val="28"/>
          <w:lang w:val="uk-UA"/>
        </w:rPr>
        <w:t xml:space="preserve">та </w:t>
      </w:r>
      <w:r w:rsidRPr="000A40B5">
        <w:rPr>
          <w:rFonts w:ascii="Times New Roman" w:hAnsi="Times New Roman"/>
          <w:sz w:val="28"/>
          <w:szCs w:val="28"/>
          <w:lang w:val="uk-UA"/>
        </w:rPr>
        <w:t>одн</w:t>
      </w:r>
      <w:r w:rsidRPr="000A40B5">
        <w:rPr>
          <w:rFonts w:ascii="Times New Roman" w:hAnsi="Times New Roman"/>
          <w:sz w:val="28"/>
          <w:szCs w:val="28"/>
          <w:lang w:val="uk-UA"/>
        </w:rPr>
        <w:t>ойменної залізничної станції, за 13 км на північний схід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40B5">
        <w:rPr>
          <w:rFonts w:ascii="Times New Roman" w:hAnsi="Times New Roman"/>
          <w:sz w:val="28"/>
          <w:szCs w:val="28"/>
          <w:lang w:val="uk-UA"/>
        </w:rPr>
        <w:t xml:space="preserve">від міжнародного аеропорту «Херсон». </w:t>
      </w:r>
      <w:r>
        <w:rPr>
          <w:rFonts w:ascii="Times New Roman" w:hAnsi="Times New Roman"/>
          <w:sz w:val="28"/>
          <w:szCs w:val="28"/>
        </w:rPr>
        <w:t>З районним та обласним центром село має автомобільне сполучення автодорогою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значення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С220209«/О220211/-Музиківка»,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обласного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значення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О220211, </w:t>
      </w:r>
      <w:r>
        <w:rPr>
          <w:rFonts w:ascii="Times New Roman" w:hAnsi="Times New Roman"/>
          <w:sz w:val="28"/>
          <w:szCs w:val="28"/>
        </w:rPr>
        <w:t>«Східне-Загоряні</w:t>
      </w:r>
      <w:r>
        <w:rPr>
          <w:rFonts w:ascii="Times New Roman" w:hAnsi="Times New Roman"/>
          <w:sz w:val="28"/>
          <w:szCs w:val="28"/>
        </w:rPr>
        <w:t>вка-/М-14/»,міжнародного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значення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М-14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«Одеса-Мелітополь-Новоазовськ (на м. Таганрог)». Відстань до обласного центру м.Херсон:    с. Східне - 32 км від ; с.Загорянівка - 30 км . Середня відстань   від с.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Музиківки (центр громади) до села Мірошниківки 3,0 км, д</w:t>
      </w:r>
      <w:r>
        <w:rPr>
          <w:rFonts w:ascii="Times New Roman" w:hAnsi="Times New Roman"/>
          <w:sz w:val="28"/>
          <w:szCs w:val="28"/>
        </w:rPr>
        <w:t xml:space="preserve">о с. Висунці 3,0км, до с.Східне – 15км, до села Загорянівка -13км.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Загальна</w:t>
      </w:r>
      <w:r w:rsidR="000A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чисельність</w:t>
      </w:r>
      <w:r w:rsidR="000A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мешканців</w:t>
      </w:r>
      <w:r w:rsidR="000A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Музиківської</w:t>
      </w:r>
      <w:r w:rsidR="000A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сільської</w:t>
      </w:r>
      <w:r w:rsidR="000A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територіальної громади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становить</w:t>
      </w:r>
      <w:r w:rsidR="000A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3800</w:t>
      </w:r>
      <w:r w:rsidR="000A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чол.,</w:t>
      </w:r>
      <w:r w:rsidR="000A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0A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тому</w:t>
      </w:r>
      <w:r w:rsidR="000A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числі в адміністративному центрі – с.Музиківка проживає 2315чол.  </w:t>
      </w:r>
    </w:p>
    <w:p w:rsidR="004E73E1" w:rsidRPr="00CB30AB" w:rsidRDefault="00AB4769">
      <w:pPr>
        <w:pStyle w:val="ae"/>
        <w:spacing w:before="1" w:after="0" w:line="240" w:lineRule="auto"/>
        <w:ind w:right="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r w:rsidRPr="00CB30AB">
        <w:rPr>
          <w:rFonts w:ascii="Times New Roman" w:hAnsi="Times New Roman"/>
          <w:sz w:val="28"/>
          <w:szCs w:val="28"/>
          <w:lang w:val="uk-UA"/>
        </w:rPr>
        <w:t>Площа громади 126,8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0AB">
        <w:rPr>
          <w:rFonts w:ascii="Times New Roman" w:hAnsi="Times New Roman"/>
          <w:sz w:val="28"/>
          <w:szCs w:val="28"/>
          <w:lang w:val="uk-UA"/>
        </w:rPr>
        <w:t>кв.км. Територія громади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0AB">
        <w:rPr>
          <w:rFonts w:ascii="Times New Roman" w:hAnsi="Times New Roman"/>
          <w:sz w:val="28"/>
          <w:szCs w:val="28"/>
          <w:lang w:val="uk-UA"/>
        </w:rPr>
        <w:t>є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0AB">
        <w:rPr>
          <w:rFonts w:ascii="Times New Roman" w:hAnsi="Times New Roman"/>
          <w:sz w:val="28"/>
          <w:szCs w:val="28"/>
          <w:lang w:val="uk-UA"/>
        </w:rPr>
        <w:t>нерозривною,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0AB">
        <w:rPr>
          <w:rFonts w:ascii="Times New Roman" w:hAnsi="Times New Roman"/>
          <w:sz w:val="28"/>
          <w:szCs w:val="28"/>
          <w:lang w:val="uk-UA"/>
        </w:rPr>
        <w:t>її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0AB">
        <w:rPr>
          <w:rFonts w:ascii="Times New Roman" w:hAnsi="Times New Roman"/>
          <w:sz w:val="28"/>
          <w:szCs w:val="28"/>
          <w:lang w:val="uk-UA"/>
        </w:rPr>
        <w:t>межі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0AB">
        <w:rPr>
          <w:rFonts w:ascii="Times New Roman" w:hAnsi="Times New Roman"/>
          <w:sz w:val="28"/>
          <w:szCs w:val="28"/>
          <w:lang w:val="uk-UA"/>
        </w:rPr>
        <w:t>визначаються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0AB">
        <w:rPr>
          <w:rFonts w:ascii="Times New Roman" w:hAnsi="Times New Roman"/>
          <w:sz w:val="28"/>
          <w:szCs w:val="28"/>
          <w:lang w:val="uk-UA"/>
        </w:rPr>
        <w:t>по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0AB">
        <w:rPr>
          <w:rFonts w:ascii="Times New Roman" w:hAnsi="Times New Roman"/>
          <w:sz w:val="28"/>
          <w:szCs w:val="28"/>
          <w:lang w:val="uk-UA"/>
        </w:rPr>
        <w:t>зовнішніх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0AB">
        <w:rPr>
          <w:rFonts w:ascii="Times New Roman" w:hAnsi="Times New Roman"/>
          <w:sz w:val="28"/>
          <w:szCs w:val="28"/>
          <w:lang w:val="uk-UA"/>
        </w:rPr>
        <w:t>межах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0AB">
        <w:rPr>
          <w:rFonts w:ascii="Times New Roman" w:hAnsi="Times New Roman"/>
          <w:sz w:val="28"/>
          <w:szCs w:val="28"/>
          <w:lang w:val="uk-UA"/>
        </w:rPr>
        <w:t>юрисдикції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0AB">
        <w:rPr>
          <w:rFonts w:ascii="Times New Roman" w:hAnsi="Times New Roman"/>
          <w:sz w:val="28"/>
          <w:szCs w:val="28"/>
          <w:lang w:val="uk-UA"/>
        </w:rPr>
        <w:t>рад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0AB">
        <w:rPr>
          <w:rFonts w:ascii="Times New Roman" w:hAnsi="Times New Roman"/>
          <w:sz w:val="28"/>
          <w:szCs w:val="28"/>
          <w:lang w:val="uk-UA"/>
        </w:rPr>
        <w:t>територіальних громад, що</w:t>
      </w:r>
      <w:r w:rsidR="000A4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0AB">
        <w:rPr>
          <w:rFonts w:ascii="Times New Roman" w:hAnsi="Times New Roman"/>
          <w:sz w:val="28"/>
          <w:szCs w:val="28"/>
          <w:lang w:val="uk-UA"/>
        </w:rPr>
        <w:t>об’єдналися.</w:t>
      </w:r>
    </w:p>
    <w:p w:rsidR="005B1B1F" w:rsidRDefault="005B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73E1" w:rsidRDefault="00AB4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2.2. </w:t>
      </w:r>
      <w:r w:rsidR="005B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ТЕРМІНИ, ЯКІ ВЖИВАЮТЬСЯ У ПРОГРАМІ:</w:t>
      </w:r>
    </w:p>
    <w:p w:rsidR="004E73E1" w:rsidRDefault="00AB4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містобудівна документація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 затверджені текстові та графічні матеріали з питань регулюванн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 планування, забудови та іншого використання територій;</w:t>
      </w:r>
    </w:p>
    <w:p w:rsidR="004E73E1" w:rsidRDefault="00AB4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генеральний план населеного пункту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 містобудівна документація, що визначає принципові вирішення розвитку, планування, забудови та іншого використання території населеного пункту;</w:t>
      </w:r>
    </w:p>
    <w:p w:rsidR="004E73E1" w:rsidRDefault="00AB4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3)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схема планува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ння території</w:t>
      </w:r>
      <w:r w:rsidR="00080B4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 містобудівна документація, що визначає планувальну організацію та розвиток території;</w:t>
      </w:r>
    </w:p>
    <w:p w:rsidR="004E73E1" w:rsidRDefault="00AB4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4)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план зонування території (зонінг)</w:t>
      </w:r>
      <w:r w:rsidR="00080B4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 містобудівна документація, що визначає умови та обмеження використання території для містобудівних потреб у межах виз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начених зон.</w:t>
      </w:r>
    </w:p>
    <w:p w:rsidR="004E73E1" w:rsidRDefault="00AB4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5)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комплексний план просторового розвитку території територіальної громади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 одночасно містобудівна документація на місцевому рівні та документація із землеустрою.</w:t>
      </w:r>
    </w:p>
    <w:p w:rsidR="004E73E1" w:rsidRDefault="00AB4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6)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стратегічна екологічна оцінка (СЕО)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– це процедура визначення, опису 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аналізу наслідків для довкілля та здоров’я населення від реалізації державних програм планування та розвитку.</w:t>
      </w:r>
    </w:p>
    <w:p w:rsidR="004E73E1" w:rsidRPr="00CB30AB" w:rsidRDefault="00AB47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7)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опографічна зйомка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 топографічне знімання ) – це комплекс геодезичних робіт, результатом яких є складання топографічної карти, плану місцевос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ті. Сьогодні топографічна зйомка місцевості є невід’ємною складовою для проектування, будівництва та реконструкції споруд, прокладання та підключення інженерних мереж, складання генеральних планів населених пунктів тощо.</w:t>
      </w:r>
    </w:p>
    <w:p w:rsidR="004E73E1" w:rsidRDefault="00AB47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Генеральний план населеного пункту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 основний вид містобудівної документації на місцевому рівні, призначеної для обґрунтування довгострокової стратегії планування та забудови території.</w:t>
      </w:r>
    </w:p>
    <w:p w:rsidR="004E73E1" w:rsidRDefault="00AB47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Генеральний план є комплексним планувальним документом, обов’язковим для виконання. Його положення базуют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ься на аналізі й прогнозуванні демографічних, соціально-економічних, природно-географічних, інженерно-технічних, екологічних, санітарно-гігієнічних, історико-культурних факторів і орієнтовані виключно на вирішення питань планування території населеного пун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кту.</w:t>
      </w:r>
    </w:p>
    <w:p w:rsidR="004E73E1" w:rsidRDefault="00AB47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Матеріали генерального плану вирішують основні, принципові питання з планування територій i не можуть бути використані замість спеціальних проектів, схем та програм розвитку галузей економіки, охорони навколишнього середовища та здоров’я населення,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пам’яток історії i культури, інженерного захисту i підготовки території, розвитку систем транспорту, безпеки та організації дорожнього руху, інженерного обладнання, тощо. При складанні зазначеної документації повинні враховуватися пропозиції відповідних 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зділів генерального плану.</w:t>
      </w:r>
    </w:p>
    <w:p w:rsidR="004E73E1" w:rsidRDefault="00AB47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Строк дії генеральних планів населених пунктів не обмежується. Зміни до генеральних планів населених пунктів можуть вноситися не частіше, ніж один раз на 5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п’ять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 років.</w:t>
      </w:r>
    </w:p>
    <w:p w:rsidR="004E73E1" w:rsidRDefault="00AB47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Згідно з вимогами Закону України «Про регулювання містобуд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івної діяльності» містобудівна документація розробляється на паперових і електронних носіях на оновленій картографічній основі в цифровій формі як набори профільних геопросторових даних у державній геодезичній системі координат УСК-2000 і єдиній системі кл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асифікації та кодування об’єктів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будівництва для формування баз даних містобудівного кадастру з урахуванням даних державного земельного кадастру.</w:t>
      </w:r>
    </w:p>
    <w:p w:rsidR="004E73E1" w:rsidRDefault="00AB4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Планування територій на місцевому рівні полягає у розробленні та затвердженні генеральних планів населених пун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ктів, схем планування територій на місцевому рівні та іншої містобудівної документації, регулюванні використання їх територій, ухваленні та реалізації відповідних рішень про дотримання містобудівної документації.</w:t>
      </w:r>
    </w:p>
    <w:p w:rsidR="004E73E1" w:rsidRDefault="00AB4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Закон України «Про внесення змін до деяких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законодавчих актів України щодо планування використання земель» передбачає виготовлення Комплексного плану просторового розвитку території територіальної громади, який є одночасно містобудівною документацією на місцевому рівні та документацією із землеустр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ою.</w:t>
      </w:r>
    </w:p>
    <w:p w:rsidR="004E73E1" w:rsidRDefault="00AB4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Комплексний план просторового розвитку визначає планувальну організацію, функціональне призначення території, основні принципи і напрями формування єдиної системи громадського обслуговування населення, дорожньої мережі, інженерно-транспортної інфрастру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ктури, інженерної підготовки і благоустрою, цивільного захисту території та населення від небезпечних природних і техногенних процесів, охорони земель та інших компонентів навколишнього природного середовища, формування еко</w:t>
      </w:r>
      <w:r w:rsidR="00080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мережі, охорони і збереження куль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турної спадщини та традиційного характеру середовища населених пунктів, а також послідовність реалізації рішень, у тому числі етапність освоєння території.</w:t>
      </w:r>
    </w:p>
    <w:p w:rsidR="004E73E1" w:rsidRDefault="00AB4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 України «Про стратегічну екологічну оцінку» передбачає обов'язкове проведення стратегічної еко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логічної оцінки. СЕО проводять під час розроблення відповідного документа державного планування до його затвердження.</w:t>
      </w:r>
    </w:p>
    <w:p w:rsidR="004E73E1" w:rsidRDefault="00AB4769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формуванні системи  земельного і містобудівного кадастру громади з метою забезпечення сумісності  ресурсів та даних, використання єдин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 стандартів необхідно забезпечити підключення до зазначеної  системи, що дозволить значно зменшити затрати часу та фінансових ресурсів на формування такої баз даних та геопорталу громади, а також отримати безпосередній доступ до уже наявних даних про тер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иторію громади. З цією метою необхідно створити робоче місце відповідальної за ведення містобудівного кадастру та геопорталу містобудівного кадастру особи та забезпечити його фахову підготовку, закупити необхідні та користування державними інформаційними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есурсами захищені носії особистих ключів. Також подальша адаптація наявних геопросторових даних про забудову населених пунктів потребує приведення їх у електронну форму до визначеної чинним законодавством державної геодезичної системи координат УСК-2000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похідної від неї місцевої системи координат МСК , що планується виконати під час оновлення топографо-геодезичних даних для розроблення генеральних планів населених пунктів та топографічного плану громади. Згідно зі статтею 21 Закону України «Про топографо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-геодезичну та картографічну діяльність» фінансування спеціальних топографо-геодезичних робіт, що виконуються за рішенням органів місцевого самоврядування, провадиться  за рахунок місцевого бюджету.</w:t>
      </w:r>
    </w:p>
    <w:p w:rsidR="004E73E1" w:rsidRDefault="00AB47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подальшої реалізації державної політики щодо ство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рення містобудівного кадастру як державної системи зберігання і використання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геопросторових даних про територію, постає питання стосовно створення та розвитку геоінформаційної системи містобудівного кадастру територіальної громади на найближчі роки. </w:t>
      </w:r>
    </w:p>
    <w:p w:rsidR="004E73E1" w:rsidRDefault="00AB4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огодні, для ідентифікації об’єктів нерухомого майна та об’єктів містобудування на території села     використовується процедура присвоєння адрес, встановлена у Законі України «Про регулювання містобудівної діяльності» та Порядку присвоєння адрес об’єктам 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удівництва та об’єктам нерухомого майна,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затвердженому постановою Кабінету міністрів України від 27 березня 2019 р. № 367.</w:t>
      </w:r>
    </w:p>
    <w:p w:rsidR="004E73E1" w:rsidRDefault="00AB4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урахуванням можливостей містобудівного кадастру, є потреба у формуванні в його структурі Реєстру назв вулиць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інших поіменованих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об’єктів 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Адресного реєстру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 Музиківської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територіальної громади, об’єкти якого повинні мати геопросторову прив’язку до актуалізованої топографічної основи та зберігатися в базі даних Муніципальної геоінформаційної системи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передбачено пунктом 30 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ложення про містобудівний кадастр, затвердженого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остановою Кабінету Міністрів України від 25</w:t>
      </w:r>
      <w:r w:rsidR="005E1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травня 2011 року № 559. Функціону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вання реєстрів дозволить уникнути більшої частини помилок при наданні адрес та ідентифікації об’єктів нерухомості на території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E73E1" w:rsidRDefault="004E73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E73E1" w:rsidRDefault="00AB4769">
      <w:pPr>
        <w:spacing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3.</w:t>
      </w:r>
      <w:r w:rsidR="005E14F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МЕТА ПРОГРАМИ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</w:t>
      </w:r>
    </w:p>
    <w:p w:rsidR="004E73E1" w:rsidRPr="00CB30AB" w:rsidRDefault="00AB4769" w:rsidP="002F739D">
      <w:pPr>
        <w:spacing w:line="240" w:lineRule="auto"/>
        <w:ind w:left="-283" w:firstLine="283"/>
        <w:rPr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Розробка комплексного плану просторового розвитку Музиківської сільської територіальної громади. Розробка містобудівної документації. Стратег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ічна екологічна оцінка</w:t>
      </w:r>
      <w:r w:rsidR="00530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охорона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="00080B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озроб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 затвердження Генеральних планів населених пунктів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Музиківської  сільської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територіальної громади;</w:t>
      </w:r>
    </w:p>
    <w:p w:rsidR="004E73E1" w:rsidRPr="00CB30AB" w:rsidRDefault="00AB4769" w:rsidP="002F739D">
      <w:pPr>
        <w:spacing w:line="240" w:lineRule="auto"/>
        <w:ind w:left="-283"/>
        <w:rPr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 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озробка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 затвердження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проектів землеустрою щодо встановлення (зміни) меж населених пунктів;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 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озробка і затвердження технічної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документації з нормативної грошової оцінки земель населених пунктів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Музиківської  сільської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територіальної громади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;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-</w:t>
      </w:r>
      <w:r w:rsidR="002F73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творення геоінформаційної системи ведення містобудівного і земельного кадастру кадастру,  відповідно до стратегічних цілей економічного та соціального розвитку громади;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>
        <w:rPr>
          <w:rFonts w:ascii="Times New Roman" w:eastAsia="Times New Roman;serif" w:hAnsi="Times New Roman" w:cs="Times New Roman;serif"/>
          <w:color w:val="000000"/>
          <w:sz w:val="28"/>
          <w:szCs w:val="28"/>
          <w:shd w:val="clear" w:color="auto" w:fill="FFFFFF"/>
          <w:lang w:val="uk-UA"/>
        </w:rPr>
        <w:t xml:space="preserve">-  </w:t>
      </w:r>
      <w:r>
        <w:rPr>
          <w:rFonts w:ascii="Times New Roman" w:eastAsia="Times New Roman" w:hAnsi="Times New Roman" w:cs="Times New Roman;serif"/>
          <w:color w:val="000000"/>
          <w:sz w:val="28"/>
          <w:szCs w:val="28"/>
          <w:shd w:val="clear" w:color="auto" w:fill="FFFFFF"/>
          <w:lang w:val="uk-UA" w:eastAsia="zh-CN"/>
        </w:rPr>
        <w:t>впровадження</w:t>
      </w:r>
      <w:r>
        <w:rPr>
          <w:rFonts w:ascii="Times New Roman" w:hAnsi="Times New Roman" w:cs="Times New Roman;serif"/>
          <w:color w:val="000000"/>
          <w:sz w:val="28"/>
          <w:szCs w:val="28"/>
          <w:shd w:val="clear" w:color="auto" w:fill="FFFFFF"/>
          <w:lang w:val="uk-UA"/>
        </w:rPr>
        <w:t xml:space="preserve"> заходів щодо раціонального використання та охорони земель і підвищення родючості ґрунтів;  </w:t>
      </w:r>
      <w:r>
        <w:rPr>
          <w:rFonts w:ascii="Times New Roman" w:eastAsia="Times New Roman" w:hAnsi="Times New Roman" w:cs="Times New Roman;serif"/>
          <w:color w:val="000000"/>
          <w:sz w:val="28"/>
          <w:szCs w:val="28"/>
          <w:shd w:val="clear" w:color="auto" w:fill="FFFFFF"/>
          <w:lang w:val="uk-UA" w:eastAsia="ru-RU"/>
        </w:rPr>
        <w:t xml:space="preserve">здійснення аналізу і моніторингу  землекористування;                                                                                             </w:t>
      </w:r>
      <w:r>
        <w:rPr>
          <w:rFonts w:ascii="Times New Roman" w:eastAsia="Times New Roman" w:hAnsi="Times New Roman" w:cs="Times New Roman;serif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охорона довкілля та раціональне використання природних ресурсів</w:t>
      </w:r>
    </w:p>
    <w:p w:rsidR="004E73E1" w:rsidRPr="00A13DA1" w:rsidRDefault="00AB4769" w:rsidP="003E042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4. </w:t>
      </w:r>
      <w:r w:rsidR="006C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ПЛАН ЗАХОДІВ ЩОДО ЗАБЕЗПЕЧЕННЯ ВИКОНАННЯ ПРОГРАМИ РОЗВИТКУ ЗЕМЕЛЬНИХ ВІДНОСИН, ЗЕМЛЕУСТРОЮ, ОХОРОНИ ЗЕМЕЛЬ ТА РОЗРОБКИ МІСТОБУДІВНОЇ ДОКУМЕНТАЦІЇ НА ТЕРИТОРІЇ </w:t>
      </w:r>
      <w:r w:rsidR="00A1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МУЗИКІВСЬКОЇ СІЛЬСЬКОЇ ТЕРИТОРІАЛЬНОЇ ГРОМАДИ НА 2024-2025 РОКИ.</w:t>
      </w:r>
    </w:p>
    <w:p w:rsidR="004E73E1" w:rsidRDefault="00AB4769" w:rsidP="0025631D">
      <w:pPr>
        <w:pStyle w:val="ae"/>
        <w:tabs>
          <w:tab w:val="left" w:pos="1502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 </w:t>
      </w:r>
      <w:r w:rsidR="00256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Аналіз   стану використання земельних ресурсів ;</w:t>
      </w:r>
    </w:p>
    <w:p w:rsidR="004E73E1" w:rsidRDefault="00AB4769" w:rsidP="0025631D">
      <w:pPr>
        <w:pStyle w:val="ae"/>
        <w:tabs>
          <w:tab w:val="left" w:pos="1502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</w:t>
      </w:r>
      <w:r w:rsidR="00543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256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43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бір усіх кадастрових та реєстраційних даних про земельні ділянки,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виправлення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помилок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земельному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кадастрі; </w:t>
      </w:r>
    </w:p>
    <w:p w:rsidR="004E73E1" w:rsidRDefault="00543140" w:rsidP="0025631D">
      <w:pPr>
        <w:pStyle w:val="ae"/>
        <w:tabs>
          <w:tab w:val="left" w:pos="1502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3. В</w:t>
      </w:r>
      <w:r w:rsidR="00AB4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иявлення земельних ділянок що не використовуються , використовуються без документів; використовуються за не цільовим призначенням; </w:t>
      </w:r>
    </w:p>
    <w:p w:rsidR="004E73E1" w:rsidRDefault="00AB4769" w:rsidP="0025631D">
      <w:pPr>
        <w:pStyle w:val="ae"/>
        <w:tabs>
          <w:tab w:val="left" w:pos="1502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</w:t>
      </w:r>
      <w:r w:rsidR="00543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иявлення та повернення самовільно зайнятих земельних ділянок і приведення їх у стан, придатний для подальшого викорис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тання;                                                                                                                           </w:t>
      </w:r>
    </w:p>
    <w:p w:rsidR="004E73E1" w:rsidRDefault="00AB4769" w:rsidP="0025631D">
      <w:pPr>
        <w:pStyle w:val="ae"/>
        <w:tabs>
          <w:tab w:val="left" w:pos="1502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</w:t>
      </w:r>
      <w:r w:rsidR="00543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творення та оновлення топографічних карт і планів: виготовлення цифрових карт масштабу 1:10000,1:2000;1:500 із застосування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 геоінформаційних технологій</w:t>
      </w:r>
    </w:p>
    <w:p w:rsidR="004E73E1" w:rsidRDefault="00AB4769" w:rsidP="0025631D">
      <w:pPr>
        <w:pStyle w:val="ae"/>
        <w:tabs>
          <w:tab w:val="left" w:pos="1502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6.</w:t>
      </w:r>
      <w:r w:rsidR="00543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изначення у встановленому законодавством порядку розробника  містобудівної і землевпорядної документації і  комплексного плану просторового розвитку території територіальної громади. </w:t>
      </w:r>
    </w:p>
    <w:p w:rsidR="00543140" w:rsidRDefault="00AB4769" w:rsidP="0025631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7.</w:t>
      </w:r>
      <w:r w:rsidR="00543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кладання угод на виконання робіт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результатами конкурсу по відбору виконавців.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8. </w:t>
      </w:r>
      <w:r w:rsidR="00543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озробка картографічної основи в цифровій формі у державній геодезичній системі коорди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нат УСК-2000 для розроблення комплексного плану.                 </w:t>
      </w:r>
    </w:p>
    <w:p w:rsidR="0025631D" w:rsidRDefault="00AB4769" w:rsidP="0025631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9.</w:t>
      </w:r>
      <w:r w:rsidR="005431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Розробка  Комплексного  плану  просторового розвитку  Музиківської сільської територіальної громади , </w:t>
      </w:r>
      <w:r>
        <w:rPr>
          <w:rFonts w:ascii="Times New Roman;serif" w:hAnsi="Times New Roman;serif"/>
          <w:color w:val="000000"/>
          <w:sz w:val="28"/>
          <w:szCs w:val="28"/>
          <w:shd w:val="clear" w:color="auto" w:fill="FFFFFF"/>
          <w:lang w:val="uk-UA"/>
        </w:rPr>
        <w:t>розробка містобудівної документації на паперових і електронних носіях на оновленій картографічній основі в цифровій формі, як набору профільних геопросторових даних  геодезичній системі координат УСК-2000 і єдиній системі класифікації та кодування об’єктів</w:t>
      </w:r>
      <w:r>
        <w:rPr>
          <w:rFonts w:ascii="Times New Roman;serif" w:hAnsi="Times New Roman;serif"/>
          <w:color w:val="000000"/>
          <w:sz w:val="28"/>
          <w:szCs w:val="28"/>
          <w:shd w:val="clear" w:color="auto" w:fill="FFFFFF"/>
          <w:lang w:val="uk-UA"/>
        </w:rPr>
        <w:t xml:space="preserve"> будівництва для формування баз даних для формування містобудівного кадастру.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10. </w:t>
      </w:r>
      <w:r w:rsidR="002563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озроб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 затвердження Генеральних планів населенних  пунктів: с.</w:t>
      </w:r>
      <w:r w:rsidR="002563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Музикі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вка,</w:t>
      </w:r>
      <w:r w:rsidR="002563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с.</w:t>
      </w:r>
      <w:r w:rsidR="002563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Мірошниківка,</w:t>
      </w:r>
      <w:r w:rsidR="002563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с.</w:t>
      </w:r>
      <w:r w:rsidR="002563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Висунці,</w:t>
      </w:r>
      <w:r w:rsidR="002563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с.</w:t>
      </w:r>
      <w:r w:rsidR="002563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Східне,</w:t>
      </w:r>
      <w:r w:rsidR="002563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с.</w:t>
      </w:r>
      <w:r w:rsidR="002563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Загорянівка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11.</w:t>
      </w:r>
      <w:r w:rsidRPr="00CB30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63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Pr="00CB30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озробка проект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CB30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землеустрою щодо встановлення та зміни меж населених пунктів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громади:</w:t>
      </w:r>
      <w:r w:rsidR="002563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с.</w:t>
      </w:r>
      <w:r w:rsidR="002563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Музиківка, с.</w:t>
      </w:r>
      <w:r w:rsidR="002563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Мірошниківка, с.</w:t>
      </w:r>
      <w:r w:rsidR="002563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Висунці, с.</w:t>
      </w:r>
      <w:r w:rsidR="002563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Східне,</w:t>
      </w:r>
      <w:r w:rsidR="002563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с.</w:t>
      </w:r>
      <w:r w:rsidR="002563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Загорянівка.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                                 12. </w:t>
      </w:r>
      <w:r w:rsidR="00256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озробка  і затвердження технічної документації з нормативної грошової оцінки земель   населених пунктів громади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Музиківської сільської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територіальної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громади.                                                                       </w:t>
      </w:r>
    </w:p>
    <w:p w:rsidR="0025631D" w:rsidRDefault="00AB4769" w:rsidP="0025631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13.</w:t>
      </w:r>
      <w:r w:rsidR="00256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озроблення технічної документації із землеустрою щодо інвентаризації земель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Музиківської сільської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територіальної громади.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14. </w:t>
      </w:r>
      <w:r w:rsidR="00256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ідготовка лотів до продажу земельних ділянок і прав на них. </w:t>
      </w:r>
    </w:p>
    <w:p w:rsidR="0025631D" w:rsidRDefault="0025631D" w:rsidP="0025631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 w:bidi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AB47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47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AB47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иконання проектних рішень закладених  у </w:t>
      </w:r>
      <w:r w:rsidR="00AB47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Комплексного  плані  просторового розвитку  Музиківської сільської територіальної громади , </w:t>
      </w:r>
      <w:r w:rsidR="00AB47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  <w:r w:rsidR="00AB47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16.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AB47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провадження нової нормативної грошової оцінки земель Музиківської сільської ради                                                                                                                                 </w:t>
      </w:r>
      <w:r w:rsidR="00AB47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17.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AB4769" w:rsidRPr="00CB30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роведення експертної грошової оцінки земельних ділянок, які пропонуються для продажу. </w:t>
      </w:r>
      <w:r w:rsidR="00AB4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                   1</w:t>
      </w:r>
      <w:r w:rsidR="00AB4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8</w:t>
      </w:r>
      <w:r w:rsidR="00AB4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</w:t>
      </w:r>
      <w:r w:rsidR="00AB4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півпраця з контролюючи ми органами, які проводять нарахування фізичним особам сум земельного податку, з метою приведення їх у відповідність до даних державного земельного кадастру та тарифів                              </w:t>
      </w:r>
      <w:r w:rsidR="00AB4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 w:bidi="en-US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 w:bidi="en-US"/>
        </w:rPr>
        <w:t>З</w:t>
      </w:r>
      <w:r w:rsidR="00AB4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 w:bidi="en-US"/>
        </w:rPr>
        <w:t>апровадження ефективних меха</w:t>
      </w:r>
      <w:r w:rsidR="00AB4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 w:bidi="en-US"/>
        </w:rPr>
        <w:t>нізмів ринку землі, у тому числі проведення земельних торгів у формі аукціону;                                                                                                                               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 w:bidi="en-US"/>
        </w:rPr>
        <w:t xml:space="preserve"> З</w:t>
      </w:r>
      <w:r w:rsidR="00AB4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 w:bidi="en-US"/>
        </w:rPr>
        <w:t>апровадження внутрішніх правил регулювання земе</w:t>
      </w:r>
      <w:r w:rsidR="00AB4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 w:bidi="en-US"/>
        </w:rPr>
        <w:t xml:space="preserve">льних відносин, </w:t>
      </w:r>
      <w:r w:rsidR="00AB4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 w:bidi="en-US"/>
        </w:rPr>
        <w:lastRenderedPageBreak/>
        <w:t xml:space="preserve">пов’язаних з наданням громадянам у користування або у власність земельних ділянок для будівництва і обслуговування житлового будинку, господарських будівель і споруд та ведення особистого селянського господарства на території Музиківської  </w:t>
      </w:r>
      <w:r w:rsidR="00AB4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 w:bidi="en-US"/>
        </w:rPr>
        <w:t xml:space="preserve">сільської ради.                                                                                                22.  Упорядкування назв вулиць  та нумерації будинків у населених пунктах;                                                                       </w:t>
      </w:r>
      <w:r w:rsidR="00AB4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 w:bidi="en-US"/>
        </w:rPr>
        <w:t xml:space="preserve">                     23. Забезпечення право установчими документами  на земельні ділянки власників земельних ділянок і землекористувачів;                                                              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 w:bidi="en-US"/>
        </w:rPr>
        <w:t xml:space="preserve"> </w:t>
      </w:r>
      <w:r w:rsidR="00AB4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 w:bidi="en-US"/>
        </w:rPr>
        <w:t>Забезпечення належного виконання рішень органів держав</w:t>
      </w:r>
      <w:r w:rsidR="00AB4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 w:bidi="en-US"/>
        </w:rPr>
        <w:t>ної влади та місцевого самоврядування щодо надання (вилучення) земельних ділянок у власність та користування в тому числі на умовах оренди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 w:bidi="en-US"/>
        </w:rPr>
        <w:t>;</w:t>
      </w:r>
    </w:p>
    <w:p w:rsidR="0025631D" w:rsidRDefault="00AB4769" w:rsidP="0025631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25.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2563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бґрунтування майбутніх потреб та визначення переважних напрямів використання територій;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26.</w:t>
      </w:r>
      <w:r w:rsidR="002563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рахування державних, громадських і приватних інтересів під час планування забудови та іншого використання територій;                         </w:t>
      </w:r>
    </w:p>
    <w:p w:rsidR="004E73E1" w:rsidRPr="00CB30AB" w:rsidRDefault="00AB4769" w:rsidP="0025631D">
      <w:pPr>
        <w:widowControl w:val="0"/>
        <w:spacing w:line="240" w:lineRule="auto"/>
        <w:rPr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2563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27.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бґрунтування розподілу земель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а цільовим призначенням та використання територій для містобудівних потреб;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28.</w:t>
      </w:r>
      <w:r w:rsidR="002563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абезпечення раціонального розселення і визначення напрямів сталого розвитку територіальної громади;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29.</w:t>
      </w:r>
      <w:r w:rsidR="00256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творити робоче місце відповідально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 ведення земельного і містобудівного кадастру, формування  баз даних та геопорталу громади, та забезпечити його фахову підготовку, закупити необхідне програмне забезпечення для користування державними інформаційними ресурсами ,  захищені носії особистих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ключів. </w:t>
      </w:r>
    </w:p>
    <w:p w:rsidR="004E73E1" w:rsidRDefault="00AB4769" w:rsidP="00927F40">
      <w:pPr>
        <w:widowControl w:val="0"/>
        <w:spacing w:line="240" w:lineRule="auto"/>
        <w:jc w:val="center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val="uk-UA" w:eastAsia="ru-RU"/>
        </w:rPr>
        <w:t>5.</w:t>
      </w:r>
      <w:r w:rsidR="00564B9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shd w:val="clear" w:color="auto" w:fill="FFFFFF"/>
          <w:lang w:val="uk-UA" w:eastAsia="ru-RU"/>
        </w:rPr>
        <w:t>Термін реалізації  Програми</w:t>
      </w:r>
    </w:p>
    <w:p w:rsidR="004E73E1" w:rsidRDefault="00AB4769" w:rsidP="00927F40">
      <w:pPr>
        <w:shd w:val="clear" w:color="auto" w:fill="FFFFFF"/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Термін реалізації</w:t>
      </w:r>
      <w:r w:rsidR="00927F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Програми при наявності фінансування складає 2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два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) роки.</w:t>
      </w:r>
    </w:p>
    <w:p w:rsidR="004E73E1" w:rsidRDefault="004E73E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ru-RU"/>
        </w:rPr>
      </w:pPr>
    </w:p>
    <w:p w:rsidR="004E73E1" w:rsidRDefault="00AB476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val="uk-UA" w:eastAsia="ru-RU"/>
        </w:rPr>
        <w:t>6.</w:t>
      </w:r>
      <w:r w:rsidR="00564B9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val="uk-UA" w:eastAsia="ru-RU"/>
        </w:rPr>
        <w:t>Фінансове забезпечення Програми</w:t>
      </w:r>
    </w:p>
    <w:p w:rsidR="004E73E1" w:rsidRDefault="00AB4769" w:rsidP="00564B98">
      <w:pPr>
        <w:spacing w:line="240" w:lineRule="auto"/>
        <w:ind w:firstLine="709"/>
        <w:jc w:val="both"/>
        <w:rPr>
          <w:b/>
          <w:sz w:val="28"/>
          <w:szCs w:val="28"/>
          <w:shd w:val="clear" w:color="auto" w:fill="E8F2A1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Позитивний ефект від реалізації  передбачених заходів Програми буде більшим і настане раніше тільки за умови їх своєчасного виконання,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який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свою чергу, залежить від повного та своєчасного їх фінансування на всіх рівнях.</w:t>
      </w:r>
    </w:p>
    <w:p w:rsidR="00564B98" w:rsidRDefault="00AB4769" w:rsidP="00564B9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Фінансове забезпечення заходів, пе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редбачених Програмою, здійснюється за рахунок коштів сільського бюджету, а також інших джерел надходжень, незаборонених законодавством.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Дійсна вартість проектно-вишукувальних робіт у кожному конкретному випадку буде встановлюватися проектною установою та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амовником із урахуванням усіх особливостей та факторів, обумовлених станом розвитку, потреби в територіях населеного пункту або території на час виготовлення містобудівної і землевпорядної документації.                     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val="uk-UA" w:eastAsia="ru-RU"/>
        </w:rPr>
        <w:t>.</w:t>
      </w:r>
    </w:p>
    <w:p w:rsidR="004E73E1" w:rsidRPr="00CB30AB" w:rsidRDefault="00AB4769" w:rsidP="00564B98">
      <w:pPr>
        <w:spacing w:line="240" w:lineRule="auto"/>
        <w:ind w:firstLine="709"/>
        <w:jc w:val="both"/>
        <w:rPr>
          <w:shd w:val="clear" w:color="auto" w:fill="FFFFFF"/>
          <w:lang w:val="uk-UA"/>
        </w:rPr>
      </w:pPr>
      <w:r w:rsidRPr="00CB30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 обсяг фінансування Програми </w:t>
      </w:r>
      <w:r w:rsidRPr="00CB30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можуть вноситися зміни протягом року</w:t>
      </w:r>
      <w:r w:rsidR="00564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B30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в</w:t>
      </w:r>
      <w:r w:rsidRPr="00CB30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ипадку:                                                                                                                            </w:t>
      </w:r>
      <w:r w:rsidRPr="00CB30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- зміни індексів та показників визначення кошторисної вартості проектно-вишукувальни</w:t>
      </w:r>
      <w:r w:rsidRPr="00CB30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х робіт;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впливу зовнішніх факторів – змін економічних та соціальних умов, змін у законодавстві тощо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73E1" w:rsidRDefault="00AB4769">
      <w:pPr>
        <w:ind w:left="720"/>
        <w:jc w:val="both"/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="00B77AB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ОЧІКУВАНІ РЕЗУЛЬТАТИ ВИКОНАННЯ ПРОГРАМИ </w:t>
      </w:r>
    </w:p>
    <w:p w:rsidR="004E73E1" w:rsidRDefault="00AB4769" w:rsidP="00AF12C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Удосконалення земельних відносин на території Музиківської сільської </w:t>
      </w:r>
      <w:r w:rsidR="00AF12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створення безпечного для життя і здоров’я людей природного середовища. </w:t>
      </w:r>
    </w:p>
    <w:p w:rsidR="00AF12C6" w:rsidRDefault="00AB476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Реалізація Програми дозволить створити умови для: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</w:t>
      </w:r>
    </w:p>
    <w:p w:rsidR="004E73E1" w:rsidRDefault="00AB47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удосконалення ведення земельного кадастру, забезпеч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земельно-кадастровою інформацією органи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місцевого самоврядування та усіх землекористувачів;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 забезпечення населених пунктів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Музиківської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сільської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територіальної громади придат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ною для користування містобудівною документацією –генеральн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плани населених пунктів , яка забезпечуватиме збалансований розвиток, забудову та інше використання територій  кожного населеного пункту;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   </w:t>
      </w:r>
      <w:r w:rsidRPr="00AF1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 забезпечення </w:t>
      </w:r>
      <w:r w:rsidRPr="00AF1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виконання положень законодавства у сфері містобудування при вирішенні питань забудови, реконструкції та комплексного благоустрою територій населеного пункту відповідно</w:t>
      </w:r>
      <w:r w:rsidRPr="00AF1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до детальних планів територій </w:t>
      </w:r>
      <w:r w:rsidRPr="00AF1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;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="00AF1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залучення інвестицій у розвиток населених пунктів;                                                    - удосконал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використання.   У цілому збільшиться надходження коштів до бюджету від плати за землю.</w:t>
      </w:r>
    </w:p>
    <w:p w:rsidR="004E73E1" w:rsidRDefault="00AB4769" w:rsidP="00AF12C6">
      <w:pPr>
        <w:ind w:left="720"/>
        <w:jc w:val="center"/>
        <w:rPr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  <w:lang w:val="uk-UA" w:eastAsia="zh-CN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zh-CN"/>
        </w:rPr>
        <w:t xml:space="preserve">. </w:t>
      </w:r>
      <w:r w:rsidR="00AF12C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zh-CN"/>
        </w:rPr>
        <w:t>КООРДИНАЦІЯ ТА КОНТРОЛЬ ЗА ХОДОМ ВИКОНАННЯ ПРОГРАМИ</w:t>
      </w:r>
    </w:p>
    <w:p w:rsidR="004E73E1" w:rsidRPr="00CB30AB" w:rsidRDefault="00AB4769" w:rsidP="00AF12C6">
      <w:pPr>
        <w:ind w:firstLine="709"/>
        <w:jc w:val="both"/>
        <w:rPr>
          <w:sz w:val="26"/>
          <w:szCs w:val="26"/>
          <w:lang w:val="uk-UA" w:eastAsia="zh-CN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zh-CN"/>
        </w:rPr>
        <w:t>Контроль за виконанням Програми здійснює Музиківська с</w:t>
      </w:r>
      <w:r w:rsidR="00AF12C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zh-CN"/>
        </w:rPr>
        <w:t>ільська військова адміністрація.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ідділ земельних відносин, містобудування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архітектури та ЖКГ Музиківської сільської ради</w:t>
      </w:r>
      <w:r w:rsidR="00AF12C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CB30AB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CB30AB">
        <w:rPr>
          <w:rFonts w:ascii="Times New Roman" w:hAnsi="Times New Roman"/>
          <w:sz w:val="28"/>
          <w:szCs w:val="28"/>
          <w:lang w:val="uk-UA" w:eastAsia="zh-CN"/>
        </w:rPr>
        <w:t xml:space="preserve">а підсумками </w:t>
      </w:r>
      <w:r w:rsidR="00AF12C6">
        <w:rPr>
          <w:rFonts w:ascii="Times New Roman" w:hAnsi="Times New Roman"/>
          <w:sz w:val="28"/>
          <w:szCs w:val="28"/>
          <w:lang w:val="uk-UA" w:eastAsia="zh-CN"/>
        </w:rPr>
        <w:t xml:space="preserve">півріччя та </w:t>
      </w:r>
      <w:r w:rsidRPr="00CB30AB">
        <w:rPr>
          <w:rFonts w:ascii="Times New Roman" w:hAnsi="Times New Roman"/>
          <w:sz w:val="28"/>
          <w:szCs w:val="28"/>
          <w:lang w:val="uk-UA" w:eastAsia="zh-CN"/>
        </w:rPr>
        <w:t xml:space="preserve">року подає на розгляд  </w:t>
      </w:r>
      <w:r w:rsidRPr="00CB30AB">
        <w:rPr>
          <w:rFonts w:ascii="Times New Roman" w:hAnsi="Times New Roman"/>
          <w:sz w:val="28"/>
          <w:szCs w:val="28"/>
          <w:lang w:val="uk-UA" w:eastAsia="zh-CN"/>
        </w:rPr>
        <w:t>звіт про стан виконання програми, здійснює обґрунтовану оцінку результатів виконання Програми та у разі потреби розробляє пропозиції щодо доцільності продовження тих чи інших завдань, включення додаткових завдань, уто</w:t>
      </w:r>
      <w:r w:rsidRPr="00CB30AB">
        <w:rPr>
          <w:rFonts w:ascii="Times New Roman" w:hAnsi="Times New Roman"/>
          <w:sz w:val="28"/>
          <w:szCs w:val="28"/>
          <w:lang w:val="uk-UA" w:eastAsia="zh-CN"/>
        </w:rPr>
        <w:t>чнення показників, обсягів і джерел фінансування, переліку виконавців, строків виконання програми та окремих завдань тощо.</w:t>
      </w:r>
      <w:r w:rsidRPr="00CB30AB">
        <w:rPr>
          <w:rFonts w:ascii="Times New Roman" w:hAnsi="Times New Roman"/>
          <w:sz w:val="28"/>
          <w:szCs w:val="28"/>
          <w:lang w:val="uk-UA" w:eastAsia="zh-CN"/>
        </w:rPr>
        <w:tab/>
      </w:r>
    </w:p>
    <w:p w:rsidR="004E73E1" w:rsidRDefault="004E7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73E1" w:rsidRDefault="00727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Начальник сільської</w:t>
      </w:r>
    </w:p>
    <w:p w:rsidR="007275AE" w:rsidRDefault="007275AE" w:rsidP="00727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військової адміністрації                                        Ігор ПІДГОРОДЕЦЬКИЙ</w:t>
      </w:r>
    </w:p>
    <w:p w:rsidR="004E73E1" w:rsidRPr="007275AE" w:rsidRDefault="00AB4769" w:rsidP="00CB2A5F">
      <w:pPr>
        <w:shd w:val="clear" w:color="auto" w:fill="FFFFFF"/>
        <w:spacing w:after="0" w:line="240" w:lineRule="auto"/>
        <w:ind w:left="4111"/>
        <w:rPr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lastRenderedPageBreak/>
        <w:t>Додаток 1</w:t>
      </w:r>
    </w:p>
    <w:p w:rsidR="004E73E1" w:rsidRPr="005E775D" w:rsidRDefault="00CB2A5F" w:rsidP="00CB2A5F">
      <w:pPr>
        <w:pStyle w:val="af3"/>
        <w:spacing w:beforeAutospacing="0" w:after="0" w:afterAutospacing="0"/>
        <w:ind w:left="4111"/>
        <w:rPr>
          <w:shd w:val="clear" w:color="auto" w:fill="FFFFFF"/>
        </w:rPr>
      </w:pPr>
      <w:r w:rsidRPr="005E775D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uk-UA"/>
        </w:rPr>
        <w:t>д</w:t>
      </w:r>
      <w:r w:rsidR="00AB4769" w:rsidRPr="005E775D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uk-UA"/>
        </w:rPr>
        <w:t xml:space="preserve">о </w:t>
      </w:r>
      <w:r w:rsidRPr="005E775D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AB4769" w:rsidRPr="005E775D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uk-UA"/>
        </w:rPr>
        <w:t>Програми</w:t>
      </w:r>
      <w:r w:rsidRPr="005E775D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uk-UA"/>
        </w:rPr>
        <w:t xml:space="preserve"> р</w:t>
      </w:r>
      <w:r w:rsidR="00AB4769" w:rsidRPr="005E775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uk-UA" w:eastAsia="ru-RU"/>
        </w:rPr>
        <w:t>озвитку земельних</w:t>
      </w:r>
      <w:r w:rsidR="00FA4A0F" w:rsidRPr="005E775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uk-UA" w:eastAsia="ru-RU"/>
        </w:rPr>
        <w:t xml:space="preserve"> відносин,</w:t>
      </w:r>
      <w:r w:rsidR="00AB4769" w:rsidRPr="005E775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uk-UA" w:eastAsia="ru-RU"/>
        </w:rPr>
        <w:t xml:space="preserve"> </w:t>
      </w:r>
    </w:p>
    <w:p w:rsidR="004E73E1" w:rsidRPr="005E775D" w:rsidRDefault="00AB4769" w:rsidP="005E775D">
      <w:pPr>
        <w:shd w:val="clear" w:color="auto" w:fill="FFFFFF"/>
        <w:spacing w:after="0" w:line="240" w:lineRule="auto"/>
        <w:ind w:left="4111"/>
        <w:rPr>
          <w:shd w:val="clear" w:color="auto" w:fill="FFFFFF"/>
        </w:rPr>
      </w:pPr>
      <w:r w:rsidRPr="005E775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землеустрою, охорони земель</w:t>
      </w:r>
      <w:r w:rsidR="005E775D" w:rsidRPr="005E775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 w:rsidRPr="005E77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розробки містобудівної  документації </w:t>
      </w:r>
      <w:r w:rsidR="00F60873" w:rsidRPr="005E775D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uk-UA"/>
        </w:rPr>
        <w:t xml:space="preserve">на території </w:t>
      </w:r>
      <w:r w:rsidRPr="005E77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Музиківської сіль</w:t>
      </w:r>
      <w:r w:rsidR="00F60873" w:rsidRPr="005E775D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uk-UA"/>
        </w:rPr>
        <w:t xml:space="preserve">ської територіальної громади </w:t>
      </w:r>
      <w:r w:rsidRPr="005E77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на 2024-2025 роки</w:t>
      </w:r>
    </w:p>
    <w:p w:rsidR="004E73E1" w:rsidRDefault="004E7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4E73E1" w:rsidRDefault="004E7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4E73E1" w:rsidRDefault="004E7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4E73E1" w:rsidRPr="00CB30AB" w:rsidRDefault="00AB4769">
      <w:pPr>
        <w:shd w:val="clear" w:color="auto" w:fill="FFFFFF"/>
        <w:spacing w:after="0" w:line="240" w:lineRule="auto"/>
        <w:jc w:val="center"/>
        <w:rPr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ПАСПОРТ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ПРОГРАМИ</w:t>
      </w:r>
    </w:p>
    <w:p w:rsidR="004E73E1" w:rsidRPr="00CB30AB" w:rsidRDefault="00AB4769">
      <w:pPr>
        <w:shd w:val="clear" w:color="auto" w:fill="FFFFFF"/>
        <w:spacing w:after="0" w:line="240" w:lineRule="auto"/>
        <w:jc w:val="center"/>
        <w:rPr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розвитку земельних відносин, землеустрою, охорони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земель</w:t>
      </w:r>
      <w:r w:rsidR="002A0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2A0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розробки</w:t>
      </w:r>
      <w:r w:rsidR="002A0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містобудівної</w:t>
      </w:r>
      <w:r w:rsidR="002A0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документації на території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Музиківської сільської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територіальної</w:t>
      </w:r>
      <w:r w:rsidR="002A0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громади</w:t>
      </w:r>
      <w:r w:rsidR="002A0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на</w:t>
      </w:r>
      <w:r w:rsidR="002A0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роки.</w:t>
      </w:r>
    </w:p>
    <w:p w:rsidR="004E73E1" w:rsidRDefault="004E73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tbl>
      <w:tblPr>
        <w:tblStyle w:val="af8"/>
        <w:tblW w:w="9360" w:type="dxa"/>
        <w:tblLayout w:type="fixed"/>
        <w:tblLook w:val="04A0"/>
      </w:tblPr>
      <w:tblGrid>
        <w:gridCol w:w="702"/>
        <w:gridCol w:w="4519"/>
        <w:gridCol w:w="4139"/>
      </w:tblGrid>
      <w:tr w:rsidR="004E73E1">
        <w:tc>
          <w:tcPr>
            <w:tcW w:w="702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51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13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Музиківська сільська військова</w:t>
            </w:r>
            <w:r w:rsidR="003B2C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4E73E1">
        <w:tc>
          <w:tcPr>
            <w:tcW w:w="702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451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Дата, номер і назва розпорядчого документа органу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виконавчої влади про розроблення Програми</w:t>
            </w:r>
          </w:p>
        </w:tc>
        <w:tc>
          <w:tcPr>
            <w:tcW w:w="413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Закон України «Про регулювання містобудівної діяльності»</w:t>
            </w:r>
          </w:p>
        </w:tc>
      </w:tr>
      <w:tr w:rsidR="004E73E1" w:rsidRPr="00CB30AB">
        <w:tc>
          <w:tcPr>
            <w:tcW w:w="702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51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13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земельних відносин, містобудування , архітектури та ЖКГ Музиківської сільської ради</w:t>
            </w:r>
          </w:p>
        </w:tc>
      </w:tr>
      <w:tr w:rsidR="004E73E1" w:rsidRPr="00CB30AB">
        <w:tc>
          <w:tcPr>
            <w:tcW w:w="702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451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Відповідальні виконавці</w:t>
            </w:r>
          </w:p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13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Музиківська сільська військова адміністрація,                                      Відділ земельних відносин, містобудування , архітектури та ЖКГ Музиківської сільської ради</w:t>
            </w:r>
          </w:p>
        </w:tc>
      </w:tr>
      <w:tr w:rsidR="004E73E1">
        <w:tc>
          <w:tcPr>
            <w:tcW w:w="702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451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13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Суб`єкти  господарювання, які мають ліцензії на проведення 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еодезичних та картографічних робіт</w:t>
            </w:r>
          </w:p>
        </w:tc>
      </w:tr>
      <w:tr w:rsidR="004E73E1">
        <w:tc>
          <w:tcPr>
            <w:tcW w:w="702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451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13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2024-2025рр.</w:t>
            </w:r>
          </w:p>
        </w:tc>
      </w:tr>
      <w:tr w:rsidR="004E73E1" w:rsidRPr="003B2C40">
        <w:tc>
          <w:tcPr>
            <w:tcW w:w="702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451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4139" w:type="dxa"/>
            <w:vAlign w:val="center"/>
          </w:tcPr>
          <w:p w:rsidR="004E73E1" w:rsidRDefault="00AB4769" w:rsidP="003B2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бюджет </w:t>
            </w:r>
            <w:r w:rsidR="003B2C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Музиківської </w:t>
            </w:r>
            <w:r w:rsidR="003B2C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СТГ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 інші джерела</w:t>
            </w:r>
            <w:r w:rsidR="003B2C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 не заборонені законодавством.</w:t>
            </w:r>
          </w:p>
        </w:tc>
      </w:tr>
      <w:tr w:rsidR="004E73E1">
        <w:trPr>
          <w:trHeight w:val="1288"/>
        </w:trPr>
        <w:tc>
          <w:tcPr>
            <w:tcW w:w="702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451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Програм,всього,</w:t>
            </w:r>
          </w:p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413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 w:rsidR="003B2C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90</w:t>
            </w:r>
            <w:r w:rsidR="00EF4E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,00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тис. грн.</w:t>
            </w:r>
            <w:r w:rsidR="00EF4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 в т.ч. по рокам:</w:t>
            </w:r>
          </w:p>
          <w:p w:rsidR="001057EF" w:rsidRPr="00EF4EBD" w:rsidRDefault="00EF4EBD" w:rsidP="00EF4E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val="uk-UA"/>
              </w:rPr>
              <w:t>н</w:t>
            </w:r>
            <w:r w:rsidR="001057EF" w:rsidRPr="00EF4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val="uk-UA"/>
              </w:rPr>
              <w:t>а 2024 р. – 1 001,0 тис.грн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1057EF" w:rsidRDefault="00EF4EBD" w:rsidP="00EF4E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="001057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 2025 р.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  <w:r w:rsidR="001057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2 901,00 тис.грн.</w:t>
            </w:r>
          </w:p>
        </w:tc>
      </w:tr>
      <w:tr w:rsidR="004E73E1">
        <w:tc>
          <w:tcPr>
            <w:tcW w:w="702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51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Кошти місцевого бюджету</w:t>
            </w:r>
          </w:p>
        </w:tc>
        <w:tc>
          <w:tcPr>
            <w:tcW w:w="4139" w:type="dxa"/>
            <w:vAlign w:val="center"/>
          </w:tcPr>
          <w:p w:rsidR="004E73E1" w:rsidRDefault="00AB4769" w:rsidP="00EF4E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 w:rsidR="003B2C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EF4E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 w:rsidR="003B2C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тис.</w:t>
            </w:r>
            <w:r w:rsidR="003B2C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грн</w:t>
            </w:r>
          </w:p>
        </w:tc>
      </w:tr>
      <w:tr w:rsidR="004E73E1">
        <w:tc>
          <w:tcPr>
            <w:tcW w:w="702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9.2</w:t>
            </w:r>
          </w:p>
        </w:tc>
        <w:tc>
          <w:tcPr>
            <w:tcW w:w="451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Кошти державного бюджету та ін. джерел фінансування</w:t>
            </w:r>
          </w:p>
        </w:tc>
        <w:tc>
          <w:tcPr>
            <w:tcW w:w="4139" w:type="dxa"/>
            <w:vAlign w:val="center"/>
          </w:tcPr>
          <w:p w:rsidR="004E73E1" w:rsidRDefault="00AB4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4E73E1" w:rsidRDefault="004E73E1">
      <w:pPr>
        <w:shd w:val="clear" w:color="auto" w:fill="FFFFFF"/>
        <w:spacing w:after="0" w:line="240" w:lineRule="auto"/>
        <w:ind w:left="3686" w:firstLine="56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4E73E1" w:rsidRDefault="004E73E1">
      <w:pPr>
        <w:shd w:val="clear" w:color="auto" w:fill="FFFFFF"/>
        <w:spacing w:after="0" w:line="240" w:lineRule="auto"/>
        <w:ind w:left="3686" w:firstLine="56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4E73E1" w:rsidRDefault="004E73E1">
      <w:pPr>
        <w:shd w:val="clear" w:color="auto" w:fill="FFFFFF"/>
        <w:spacing w:after="0" w:line="240" w:lineRule="auto"/>
        <w:ind w:left="3686" w:firstLine="56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4E73E1" w:rsidRPr="003B2C40" w:rsidRDefault="003B2C40" w:rsidP="003B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B2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Начальник сільської</w:t>
      </w:r>
    </w:p>
    <w:p w:rsidR="004E73E1" w:rsidRDefault="003B2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val="uk-UA" w:eastAsia="ru-RU"/>
        </w:rPr>
        <w:sectPr w:rsidR="004E73E1" w:rsidSect="009550ED">
          <w:headerReference w:type="default" r:id="rId9"/>
          <w:pgSz w:w="11906" w:h="16838"/>
          <w:pgMar w:top="850" w:right="851" w:bottom="284" w:left="1701" w:header="283" w:footer="0" w:gutter="0"/>
          <w:cols w:space="720"/>
          <w:formProt w:val="0"/>
          <w:docGrid w:linePitch="360" w:charSpace="4096"/>
        </w:sectPr>
      </w:pPr>
      <w:r w:rsidRPr="003B2C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військової  адміністрації</w:t>
      </w:r>
      <w:r w:rsidR="00AB47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AB47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</w:t>
      </w:r>
      <w:r w:rsidR="00AB47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Ігор ПІДГОРОДЕЦЬКИЙ</w:t>
      </w:r>
    </w:p>
    <w:p w:rsidR="004E73E1" w:rsidRPr="002C2DDB" w:rsidRDefault="004E73E1">
      <w:pPr>
        <w:shd w:val="clear" w:color="auto" w:fill="FFFFFF"/>
        <w:spacing w:after="0" w:line="240" w:lineRule="auto"/>
        <w:ind w:left="4111" w:firstLine="568"/>
        <w:rPr>
          <w:sz w:val="24"/>
          <w:szCs w:val="24"/>
          <w:lang w:val="uk-UA"/>
        </w:rPr>
        <w:sectPr w:rsidR="004E73E1" w:rsidRPr="002C2DDB" w:rsidSect="009550ED">
          <w:headerReference w:type="default" r:id="rId10"/>
          <w:pgSz w:w="11906" w:h="16838"/>
          <w:pgMar w:top="850" w:right="851" w:bottom="284" w:left="1701" w:header="283" w:footer="0" w:gutter="0"/>
          <w:cols w:space="720"/>
          <w:formProt w:val="0"/>
          <w:docGrid w:linePitch="360" w:charSpace="4096"/>
        </w:sectPr>
      </w:pPr>
    </w:p>
    <w:p w:rsidR="002C2DDB" w:rsidRPr="007275AE" w:rsidRDefault="002C2DDB" w:rsidP="002C2DDB">
      <w:pPr>
        <w:shd w:val="clear" w:color="auto" w:fill="FFFFFF"/>
        <w:spacing w:after="0" w:line="240" w:lineRule="auto"/>
        <w:ind w:left="8931"/>
        <w:rPr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lastRenderedPageBreak/>
        <w:t>Додаток 2</w:t>
      </w:r>
    </w:p>
    <w:p w:rsidR="002C2DDB" w:rsidRPr="002C2DDB" w:rsidRDefault="002C2DDB" w:rsidP="002C2DDB">
      <w:pPr>
        <w:pStyle w:val="af3"/>
        <w:spacing w:beforeAutospacing="0" w:after="0" w:afterAutospacing="0"/>
        <w:ind w:left="8931"/>
        <w:rPr>
          <w:shd w:val="clear" w:color="auto" w:fill="FFFFFF"/>
        </w:rPr>
      </w:pPr>
      <w:r w:rsidRPr="002C2DDB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uk-UA"/>
        </w:rPr>
        <w:t>до  Програми р</w:t>
      </w:r>
      <w:r w:rsidRPr="002C2D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uk-UA" w:eastAsia="ru-RU"/>
        </w:rPr>
        <w:t xml:space="preserve">озвитку земельних відносин, </w:t>
      </w:r>
    </w:p>
    <w:p w:rsidR="002C2DDB" w:rsidRPr="002C2DDB" w:rsidRDefault="002C2DDB" w:rsidP="002C2DDB">
      <w:pPr>
        <w:shd w:val="clear" w:color="auto" w:fill="FFFFFF"/>
        <w:spacing w:after="0" w:line="240" w:lineRule="auto"/>
        <w:ind w:left="8931"/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uk-UA"/>
        </w:rPr>
      </w:pPr>
      <w:r w:rsidRPr="002C2DD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землеустрою, охорони земель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 w:rsidRPr="002C2DD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розробки містобудівної  документації </w:t>
      </w:r>
      <w:r w:rsidRPr="002C2DDB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uk-UA"/>
        </w:rPr>
        <w:t xml:space="preserve">на території </w:t>
      </w:r>
      <w:r w:rsidRPr="002C2DD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Музиківської сіль</w:t>
      </w:r>
      <w:r w:rsidRPr="002C2DDB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uk-UA"/>
        </w:rPr>
        <w:t xml:space="preserve">ської територіальної громади </w:t>
      </w:r>
      <w:r w:rsidRPr="002C2DD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на 2024-2025 роки</w:t>
      </w:r>
    </w:p>
    <w:p w:rsidR="002C2DDB" w:rsidRDefault="002C2DDB" w:rsidP="002C2DDB">
      <w:pPr>
        <w:pStyle w:val="af3"/>
        <w:spacing w:beforeAutospacing="0" w:after="0" w:afterAutospacing="0"/>
        <w:ind w:left="8931"/>
        <w:rPr>
          <w:shd w:val="clear" w:color="auto" w:fill="FFFFFF"/>
        </w:rPr>
      </w:pPr>
    </w:p>
    <w:p w:rsidR="004E73E1" w:rsidRDefault="00AB4769">
      <w:pPr>
        <w:spacing w:line="244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Ресурсне забезпечення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color w:val="000000"/>
          <w:kern w:val="2"/>
          <w:sz w:val="28"/>
          <w:szCs w:val="28"/>
        </w:rPr>
        <w:t>рограм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val="uk-UA"/>
        </w:rPr>
        <w:t>и</w:t>
      </w:r>
    </w:p>
    <w:p w:rsidR="004E73E1" w:rsidRDefault="001E1F4C">
      <w:pPr>
        <w:numPr>
          <w:ilvl w:val="1"/>
          <w:numId w:val="2"/>
        </w:numPr>
        <w:spacing w:line="311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AB4769">
        <w:rPr>
          <w:rFonts w:ascii="Times New Roman" w:hAnsi="Times New Roman"/>
          <w:sz w:val="28"/>
          <w:szCs w:val="28"/>
        </w:rPr>
        <w:t>озвитку земельни</w:t>
      </w:r>
      <w:r w:rsidR="00AB4769">
        <w:rPr>
          <w:rFonts w:ascii="Times New Roman" w:hAnsi="Times New Roman"/>
          <w:sz w:val="28"/>
          <w:szCs w:val="28"/>
          <w:lang w:val="uk-UA"/>
        </w:rPr>
        <w:t>х</w:t>
      </w:r>
      <w:r w:rsidR="00AB4769">
        <w:rPr>
          <w:rFonts w:ascii="Times New Roman" w:hAnsi="Times New Roman"/>
          <w:sz w:val="28"/>
          <w:szCs w:val="28"/>
        </w:rPr>
        <w:t xml:space="preserve"> відносин, землеустрою, охорони  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, розробки містобудівної документації на території </w:t>
      </w:r>
      <w:r w:rsidR="00AB4769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4E73E1" w:rsidRDefault="00AB4769">
      <w:pPr>
        <w:spacing w:after="0" w:line="311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Музиківськ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zh-CN"/>
        </w:rPr>
        <w:t>ої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сільської територіальн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zh-CN"/>
        </w:rPr>
        <w:t>ої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громад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zh-CN"/>
        </w:rPr>
        <w:t>и</w:t>
      </w:r>
    </w:p>
    <w:p w:rsidR="004E73E1" w:rsidRDefault="00AB4769">
      <w:pPr>
        <w:pStyle w:val="af3"/>
        <w:spacing w:beforeAutospacing="0" w:after="0" w:afterAutospacing="0" w:line="266" w:lineRule="atLeast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на 202</w:t>
      </w:r>
      <w:r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val="uk-UA" w:eastAsia="zh-CN"/>
        </w:rPr>
        <w:t>4 -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2025роки</w:t>
      </w:r>
    </w:p>
    <w:tbl>
      <w:tblPr>
        <w:tblW w:w="14210" w:type="dxa"/>
        <w:tblInd w:w="108" w:type="dxa"/>
        <w:tblLayout w:type="fixed"/>
        <w:tblLook w:val="04A0"/>
      </w:tblPr>
      <w:tblGrid>
        <w:gridCol w:w="709"/>
        <w:gridCol w:w="7528"/>
        <w:gridCol w:w="1901"/>
        <w:gridCol w:w="1700"/>
        <w:gridCol w:w="2372"/>
      </w:tblGrid>
      <w:tr w:rsidR="004E73E1" w:rsidTr="00E516F0">
        <w:trPr>
          <w:trHeight w:val="6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E1" w:rsidRDefault="00AB47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7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E1" w:rsidRDefault="00AB47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 пунктів програми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E1" w:rsidRDefault="00AB47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Розподіл коштів по роках,</w:t>
            </w:r>
          </w:p>
          <w:p w:rsidR="004E73E1" w:rsidRDefault="00AB47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тис. грн.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E1" w:rsidRDefault="00AB47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Усього витрат на виконання Програми,</w:t>
            </w:r>
            <w:r>
              <w:rPr>
                <w:rFonts w:ascii="Times New Roman" w:hAnsi="Times New Roman"/>
                <w:color w:val="000000"/>
              </w:rPr>
              <w:t xml:space="preserve"> тис.грн.</w:t>
            </w:r>
          </w:p>
        </w:tc>
      </w:tr>
      <w:tr w:rsidR="004E73E1" w:rsidTr="00E516F0">
        <w:trPr>
          <w:trHeight w:val="5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E1" w:rsidRDefault="004E73E1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E1" w:rsidRDefault="004E73E1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3E1" w:rsidRDefault="00AB47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</w:rPr>
              <w:t>рік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E1" w:rsidRDefault="00AB47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</w:rPr>
              <w:t>рік</w:t>
            </w: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E1" w:rsidRDefault="004E73E1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4E73E1" w:rsidTr="00E51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E1" w:rsidRDefault="00AB4769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E1" w:rsidRDefault="00AB47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Розроблення містобудівної документації - </w:t>
            </w:r>
            <w:r>
              <w:rPr>
                <w:rFonts w:ascii="Times New Roman" w:hAnsi="Times New Roman"/>
                <w:color w:val="000000"/>
              </w:rPr>
              <w:t>комплексн</w:t>
            </w:r>
            <w:r>
              <w:rPr>
                <w:rFonts w:ascii="Times New Roman" w:hAnsi="Times New Roman"/>
                <w:color w:val="000000"/>
                <w:lang w:val="uk-UA"/>
              </w:rPr>
              <w:t>ий</w:t>
            </w:r>
            <w:r>
              <w:rPr>
                <w:rFonts w:ascii="Times New Roman" w:hAnsi="Times New Roman"/>
                <w:color w:val="000000"/>
              </w:rPr>
              <w:t xml:space="preserve"> план просторового розвитку території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Музиківської сільської територіальної громади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3E1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E1" w:rsidRPr="00400D94" w:rsidRDefault="00AB4769" w:rsidP="00371F5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2900,0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E1" w:rsidRPr="00400D94" w:rsidRDefault="00AB4769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2900,0</w:t>
            </w:r>
          </w:p>
        </w:tc>
      </w:tr>
      <w:tr w:rsidR="00DC7900" w:rsidRPr="00CB30AB" w:rsidTr="00E516F0">
        <w:trPr>
          <w:trHeight w:val="177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CB30AB" w:rsidRDefault="00DC790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Створення топографічної основи масштабу 1:10 000  в графічній і цифровій формі, актуалізованої по архівних матеріалах аерофотознімання та космофотозйомки в цифровому векторному, електронному і графічному зображенні, для розробки  містобудівної документації на територію громади </w:t>
            </w:r>
            <w:r>
              <w:rPr>
                <w:rFonts w:ascii="Times New Roman" w:hAnsi="Times New Roman"/>
                <w:color w:val="212529"/>
                <w:lang w:val="uk-UA"/>
              </w:rPr>
              <w:t xml:space="preserve">та </w:t>
            </w:r>
            <w:r w:rsidRPr="00CB30AB"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створення у цифровій формі топографічної основи масштабу 1: 500 земельної ділянки</w:t>
            </w:r>
            <w:r w:rsidRPr="00CB3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C7900" w:rsidRPr="00400D94" w:rsidRDefault="00DC7900" w:rsidP="00371F5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</w:tr>
      <w:tr w:rsidR="00DC7900" w:rsidTr="00E516F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Розроблення містобудівної документації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>генеральн</w:t>
            </w:r>
            <w:r>
              <w:rPr>
                <w:rFonts w:ascii="Times New Roman" w:hAnsi="Times New Roman"/>
                <w:color w:val="000000"/>
                <w:lang w:val="uk-UA"/>
              </w:rPr>
              <w:t>ий</w:t>
            </w:r>
            <w:r>
              <w:rPr>
                <w:rFonts w:ascii="Times New Roman" w:hAnsi="Times New Roman"/>
                <w:color w:val="000000"/>
              </w:rPr>
              <w:t xml:space="preserve"> план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с.Музиківка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00D94">
              <w:rPr>
                <w:rFonts w:ascii="Times New Roman" w:hAnsi="Times New Roman"/>
                <w:color w:val="000000"/>
                <w:lang w:val="en-US"/>
              </w:rPr>
              <w:t>150,0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00D94">
              <w:rPr>
                <w:rFonts w:ascii="Times New Roman" w:hAnsi="Times New Roman"/>
                <w:color w:val="000000"/>
                <w:lang w:val="en-US"/>
              </w:rPr>
              <w:t>150,0</w:t>
            </w:r>
          </w:p>
        </w:tc>
      </w:tr>
      <w:tr w:rsidR="00DC7900" w:rsidTr="00E51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Розроблення містобудівної документації  - генеральний план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с.Мірошниківка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00D94">
              <w:rPr>
                <w:rFonts w:ascii="Times New Roman" w:hAnsi="Times New Roman"/>
                <w:color w:val="000000"/>
                <w:lang w:val="en-US"/>
              </w:rPr>
              <w:t>48,0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00D94">
              <w:rPr>
                <w:rFonts w:ascii="Times New Roman" w:hAnsi="Times New Roman"/>
                <w:color w:val="000000"/>
                <w:lang w:val="en-US"/>
              </w:rPr>
              <w:t>48,0</w:t>
            </w:r>
          </w:p>
        </w:tc>
      </w:tr>
      <w:tr w:rsidR="00DC7900" w:rsidTr="00E51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CB30AB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Розроблення містобудівної документації  - генеральний план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Висунці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48,0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48,0</w:t>
            </w:r>
          </w:p>
        </w:tc>
      </w:tr>
      <w:tr w:rsidR="00DC7900" w:rsidTr="00E51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Розроблення містобудівної документації  - генеральний план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с.Східне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94,0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94,0</w:t>
            </w:r>
          </w:p>
        </w:tc>
      </w:tr>
      <w:tr w:rsidR="00DC7900" w:rsidTr="00E516F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snapToGrid w:val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Розроблення містобудівної документації  - генеральний план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Загорянівка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60,0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60,0</w:t>
            </w:r>
          </w:p>
        </w:tc>
      </w:tr>
      <w:tr w:rsidR="00DC7900" w:rsidTr="00E51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Розроблення проєкт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землеустрою щодо встановлення (зміни) меж   с.Музиківка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120,00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120,00</w:t>
            </w:r>
          </w:p>
        </w:tc>
      </w:tr>
      <w:tr w:rsidR="00DC7900" w:rsidTr="00E51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Розроблення проєкт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землеустрою щодо встановлення (зміни) меж   с.Мірошниківка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30,00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30,00</w:t>
            </w:r>
          </w:p>
        </w:tc>
      </w:tr>
      <w:tr w:rsidR="00DC7900" w:rsidTr="00E516F0">
        <w:trPr>
          <w:trHeight w:val="10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Розроблення проєкт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землеустрою щодо встановлення (зміни) меж   с.Висунці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30,0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30,0</w:t>
            </w:r>
          </w:p>
        </w:tc>
      </w:tr>
      <w:tr w:rsidR="00DC7900" w:rsidTr="00E516F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Розроблення проєкт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землеустрою щодо встановлення (зміни) меж   с.Східне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4</w:t>
            </w:r>
            <w:r w:rsidRPr="00400D94">
              <w:rPr>
                <w:rFonts w:ascii="Times New Roman" w:hAnsi="Times New Roman"/>
                <w:color w:val="000000"/>
                <w:lang w:val="uk-UA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4</w:t>
            </w:r>
            <w:r w:rsidRPr="00400D94">
              <w:rPr>
                <w:rFonts w:ascii="Times New Roman" w:hAnsi="Times New Roman"/>
                <w:color w:val="000000"/>
                <w:lang w:val="uk-UA"/>
              </w:rPr>
              <w:t>0,0</w:t>
            </w:r>
          </w:p>
        </w:tc>
      </w:tr>
      <w:tr w:rsidR="00DC7900" w:rsidTr="00E516F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Розроблення проєкт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землеустрою щодо встановлення (зміни) меж  с.Загорянівка 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80</w:t>
            </w:r>
            <w:r w:rsidRPr="00400D94">
              <w:rPr>
                <w:rFonts w:ascii="Times New Roman" w:hAnsi="Times New Roman"/>
                <w:color w:val="000000"/>
                <w:lang w:val="uk-UA"/>
              </w:rPr>
              <w:t>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80</w:t>
            </w:r>
            <w:r w:rsidRPr="00400D94">
              <w:rPr>
                <w:rFonts w:ascii="Times New Roman" w:hAnsi="Times New Roman"/>
                <w:color w:val="000000"/>
                <w:lang w:val="uk-UA"/>
              </w:rPr>
              <w:t>,00</w:t>
            </w:r>
          </w:p>
        </w:tc>
      </w:tr>
      <w:tr w:rsidR="00DC7900" w:rsidTr="00E516F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CB30AB" w:rsidRDefault="00DC790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Розробка технічної документації з нормативної грошової оцінки земель с.Музиківка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120,00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120,00</w:t>
            </w:r>
          </w:p>
        </w:tc>
      </w:tr>
      <w:tr w:rsidR="00DC7900" w:rsidTr="00E516F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CB30AB" w:rsidRDefault="00DC790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Розробка технічної документації з нормативної грошової оцінки земель  с.Мірошниківка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30,00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30,00</w:t>
            </w:r>
          </w:p>
        </w:tc>
      </w:tr>
      <w:tr w:rsidR="00DC7900" w:rsidTr="00E516F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CB30AB" w:rsidRDefault="00DC790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Розробка технічної документації з нормативної грошової оцінки земель  с.Висунці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30,0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30,0</w:t>
            </w:r>
          </w:p>
        </w:tc>
      </w:tr>
      <w:tr w:rsidR="00DC7900" w:rsidTr="00E516F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CB30AB" w:rsidRDefault="00DC790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Розробка технічної документації з нормативної грошової оцінки земель  с.Східне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4</w:t>
            </w:r>
            <w:r w:rsidRPr="00400D94">
              <w:rPr>
                <w:rFonts w:ascii="Times New Roman" w:hAnsi="Times New Roman"/>
                <w:color w:val="000000"/>
                <w:lang w:val="uk-UA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4</w:t>
            </w:r>
            <w:r w:rsidRPr="00400D94">
              <w:rPr>
                <w:rFonts w:ascii="Times New Roman" w:hAnsi="Times New Roman"/>
                <w:color w:val="000000"/>
                <w:lang w:val="uk-UA"/>
              </w:rPr>
              <w:t>0,0</w:t>
            </w:r>
          </w:p>
        </w:tc>
      </w:tr>
      <w:tr w:rsidR="00DC7900" w:rsidTr="00E516F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CB30AB" w:rsidRDefault="00DC790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Розробка технічної документації з нормативної грошової оцінки земель  с.Загорянівка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80</w:t>
            </w:r>
            <w:r w:rsidRPr="00400D94">
              <w:rPr>
                <w:rFonts w:ascii="Times New Roman" w:hAnsi="Times New Roman"/>
                <w:color w:val="000000"/>
                <w:lang w:val="uk-UA"/>
              </w:rPr>
              <w:t>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00" w:rsidRPr="00400D94" w:rsidRDefault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80</w:t>
            </w:r>
            <w:r w:rsidRPr="00400D94">
              <w:rPr>
                <w:rFonts w:ascii="Times New Roman" w:hAnsi="Times New Roman"/>
                <w:color w:val="000000"/>
                <w:lang w:val="uk-UA"/>
              </w:rPr>
              <w:t>,00</w:t>
            </w:r>
          </w:p>
        </w:tc>
      </w:tr>
      <w:tr w:rsidR="00DC7900" w:rsidRPr="00CB30AB" w:rsidTr="00E516F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CB30AB" w:rsidRDefault="00DC79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лення технічної документації з інвентаризації всіх земель Музиківської сільської ради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 w:rsidP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DC790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</w:tr>
      <w:tr w:rsidR="00DC7900" w:rsidTr="00E516F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Default="00DC79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Природоохоронні заходи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7900" w:rsidRPr="00400D94" w:rsidRDefault="00DC7900" w:rsidP="00DC7900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1,00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1057EF" w:rsidP="00371F5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DC7900" w:rsidRPr="00400D94">
              <w:rPr>
                <w:rFonts w:ascii="Times New Roman" w:hAnsi="Times New Roman"/>
                <w:color w:val="000000"/>
                <w:lang w:val="uk-UA"/>
              </w:rPr>
              <w:t>,00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00" w:rsidRPr="00400D94" w:rsidRDefault="00DC7900" w:rsidP="00DC7900">
            <w:pPr>
              <w:jc w:val="center"/>
            </w:pPr>
            <w:r w:rsidRPr="00400D94">
              <w:rPr>
                <w:rFonts w:ascii="Times New Roman" w:hAnsi="Times New Roman"/>
                <w:color w:val="000000"/>
                <w:lang w:val="uk-UA"/>
              </w:rPr>
              <w:t>0,00</w:t>
            </w:r>
          </w:p>
        </w:tc>
      </w:tr>
      <w:tr w:rsidR="004E73E1" w:rsidTr="00E516F0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E1" w:rsidRPr="00DC7900" w:rsidRDefault="004E73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E1" w:rsidRPr="00DC7900" w:rsidRDefault="00AB47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C7900">
              <w:rPr>
                <w:rFonts w:ascii="Times New Roman" w:hAnsi="Times New Roman"/>
                <w:b/>
                <w:lang w:val="uk-UA"/>
              </w:rPr>
              <w:t xml:space="preserve">Всього коштів 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3E1" w:rsidRPr="00400D94" w:rsidRDefault="00AB4769" w:rsidP="00DC790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b/>
                <w:color w:val="000000"/>
                <w:lang w:val="uk-UA"/>
              </w:rPr>
              <w:t>1</w:t>
            </w:r>
            <w:r w:rsidR="00DC7900" w:rsidRPr="00400D94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400D94">
              <w:rPr>
                <w:rFonts w:ascii="Times New Roman" w:hAnsi="Times New Roman"/>
                <w:b/>
                <w:color w:val="000000"/>
                <w:lang w:val="uk-UA"/>
              </w:rPr>
              <w:t>001,00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E1" w:rsidRPr="00400D94" w:rsidRDefault="001057EF" w:rsidP="001057EF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b/>
                <w:color w:val="000000"/>
                <w:lang w:val="uk-UA"/>
              </w:rPr>
              <w:t>2 901,00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E1" w:rsidRPr="00400D94" w:rsidRDefault="00AB4769" w:rsidP="001057EF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400D94">
              <w:rPr>
                <w:rFonts w:ascii="Times New Roman" w:hAnsi="Times New Roman"/>
                <w:b/>
                <w:color w:val="000000"/>
                <w:lang w:val="uk-UA"/>
              </w:rPr>
              <w:t>3</w:t>
            </w:r>
            <w:r w:rsidR="00DC7900" w:rsidRPr="00400D94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400D94">
              <w:rPr>
                <w:rFonts w:ascii="Times New Roman" w:hAnsi="Times New Roman"/>
                <w:b/>
                <w:color w:val="000000"/>
                <w:lang w:val="uk-UA"/>
              </w:rPr>
              <w:t>90</w:t>
            </w:r>
            <w:r w:rsidR="001057EF" w:rsidRPr="00400D94">
              <w:rPr>
                <w:rFonts w:ascii="Times New Roman" w:hAnsi="Times New Roman"/>
                <w:b/>
                <w:color w:val="000000"/>
                <w:lang w:val="uk-UA"/>
              </w:rPr>
              <w:t>2</w:t>
            </w:r>
            <w:r w:rsidRPr="00400D94">
              <w:rPr>
                <w:rFonts w:ascii="Times New Roman" w:hAnsi="Times New Roman"/>
                <w:b/>
                <w:color w:val="000000"/>
                <w:lang w:val="uk-UA"/>
              </w:rPr>
              <w:t>,00</w:t>
            </w:r>
          </w:p>
        </w:tc>
      </w:tr>
    </w:tbl>
    <w:p w:rsidR="004E73E1" w:rsidRDefault="004E7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val="uk-UA" w:eastAsia="ru-RU"/>
        </w:rPr>
      </w:pPr>
    </w:p>
    <w:p w:rsidR="00AF25B5" w:rsidRDefault="00686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Начальник сільської</w:t>
      </w:r>
    </w:p>
    <w:p w:rsidR="004E73E1" w:rsidRDefault="00686864" w:rsidP="00034969">
      <w:pPr>
        <w:shd w:val="clear" w:color="auto" w:fill="FFFFFF"/>
        <w:spacing w:after="0" w:line="240" w:lineRule="auto"/>
        <w:sectPr w:rsidR="004E73E1" w:rsidSect="00E516F0">
          <w:headerReference w:type="default" r:id="rId11"/>
          <w:pgSz w:w="16838" w:h="11906" w:orient="landscape"/>
          <w:pgMar w:top="142" w:right="567" w:bottom="0" w:left="1134" w:header="0" w:footer="0" w:gutter="0"/>
          <w:cols w:space="720"/>
          <w:formProt w:val="0"/>
          <w:docGrid w:linePitch="600" w:charSpace="36864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військової адміністрації </w:t>
      </w:r>
      <w:r w:rsidR="00AB47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AB47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AB47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AB47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AB47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               </w:t>
      </w:r>
      <w:r w:rsidR="00AB47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Ігор ПІДГОРОДЕЦЬКИЙ</w:t>
      </w:r>
    </w:p>
    <w:p w:rsidR="004E73E1" w:rsidRDefault="004E73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73E1" w:rsidRDefault="004E73E1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E73E1" w:rsidRDefault="004E73E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E73E1" w:rsidRDefault="004E73E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4E73E1" w:rsidSect="009550ED">
      <w:headerReference w:type="default" r:id="rId12"/>
      <w:pgSz w:w="11906" w:h="16838"/>
      <w:pgMar w:top="568" w:right="850" w:bottom="284" w:left="1701" w:header="28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69" w:rsidRDefault="00AB4769" w:rsidP="004E73E1">
      <w:pPr>
        <w:spacing w:after="0" w:line="240" w:lineRule="auto"/>
      </w:pPr>
      <w:r>
        <w:separator/>
      </w:r>
    </w:p>
  </w:endnote>
  <w:endnote w:type="continuationSeparator" w:id="1">
    <w:p w:rsidR="00AB4769" w:rsidRDefault="00AB4769" w:rsidP="004E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69" w:rsidRDefault="00AB4769" w:rsidP="004E73E1">
      <w:pPr>
        <w:spacing w:after="0" w:line="240" w:lineRule="auto"/>
      </w:pPr>
      <w:r>
        <w:separator/>
      </w:r>
    </w:p>
  </w:footnote>
  <w:footnote w:type="continuationSeparator" w:id="1">
    <w:p w:rsidR="00AB4769" w:rsidRDefault="00AB4769" w:rsidP="004E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58686"/>
      <w:docPartObj>
        <w:docPartGallery w:val="Page Numbers (Top of Page)"/>
        <w:docPartUnique/>
      </w:docPartObj>
    </w:sdtPr>
    <w:sdtContent>
      <w:p w:rsidR="004E73E1" w:rsidRDefault="004E73E1">
        <w:pPr>
          <w:pStyle w:val="Header"/>
          <w:jc w:val="center"/>
        </w:pPr>
      </w:p>
      <w:p w:rsidR="004E73E1" w:rsidRDefault="004E73E1">
        <w:pPr>
          <w:pStyle w:val="Header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323242"/>
      <w:docPartObj>
        <w:docPartGallery w:val="Page Numbers (Top of Page)"/>
        <w:docPartUnique/>
      </w:docPartObj>
    </w:sdtPr>
    <w:sdtContent>
      <w:p w:rsidR="004E73E1" w:rsidRDefault="004E73E1">
        <w:pPr>
          <w:pStyle w:val="Header"/>
          <w:jc w:val="center"/>
        </w:pPr>
      </w:p>
      <w:p w:rsidR="004E73E1" w:rsidRDefault="004E73E1">
        <w:pPr>
          <w:jc w:val="center"/>
          <w:rPr>
            <w:b/>
            <w:sz w:val="24"/>
            <w:szCs w:val="24"/>
          </w:rPr>
        </w:pPr>
      </w:p>
      <w:p w:rsidR="004E73E1" w:rsidRDefault="004E73E1">
        <w:pPr>
          <w:jc w:val="center"/>
          <w:rPr>
            <w:rFonts w:ascii="Times New Roman" w:hAnsi="Times New Roman"/>
            <w:b/>
            <w:sz w:val="28"/>
            <w:szCs w:val="28"/>
            <w:lang w:val="uk-UA"/>
          </w:rPr>
        </w:pPr>
      </w:p>
      <w:p w:rsidR="004E73E1" w:rsidRDefault="004E73E1">
        <w:pPr>
          <w:jc w:val="both"/>
          <w:rPr>
            <w:rFonts w:ascii="Times New Roman" w:hAnsi="Times New Roman"/>
            <w:sz w:val="28"/>
            <w:szCs w:val="28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E1" w:rsidRDefault="004E73E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E1" w:rsidRDefault="004E73E1">
    <w:pPr>
      <w:pStyle w:val="Header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ABB"/>
    <w:multiLevelType w:val="multilevel"/>
    <w:tmpl w:val="50EE3F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9D2EE5"/>
    <w:multiLevelType w:val="hybridMultilevel"/>
    <w:tmpl w:val="A89A89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2B7E"/>
    <w:multiLevelType w:val="multilevel"/>
    <w:tmpl w:val="782A67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66366D1"/>
    <w:multiLevelType w:val="multilevel"/>
    <w:tmpl w:val="BA0A89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7B678C3"/>
    <w:multiLevelType w:val="hybridMultilevel"/>
    <w:tmpl w:val="4F18A5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35804"/>
    <w:multiLevelType w:val="hybridMultilevel"/>
    <w:tmpl w:val="9BE62F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3E1"/>
    <w:rsid w:val="00020257"/>
    <w:rsid w:val="00034969"/>
    <w:rsid w:val="00080B40"/>
    <w:rsid w:val="000A40B5"/>
    <w:rsid w:val="001057EF"/>
    <w:rsid w:val="001E1F4C"/>
    <w:rsid w:val="0025631D"/>
    <w:rsid w:val="002A09BF"/>
    <w:rsid w:val="002C2DDB"/>
    <w:rsid w:val="002F739D"/>
    <w:rsid w:val="00371F50"/>
    <w:rsid w:val="003B2C40"/>
    <w:rsid w:val="003E042B"/>
    <w:rsid w:val="00400D94"/>
    <w:rsid w:val="004906FF"/>
    <w:rsid w:val="004C0682"/>
    <w:rsid w:val="004E73E1"/>
    <w:rsid w:val="00530A5C"/>
    <w:rsid w:val="00543140"/>
    <w:rsid w:val="00564B98"/>
    <w:rsid w:val="005B1B1F"/>
    <w:rsid w:val="005E14FD"/>
    <w:rsid w:val="005E775D"/>
    <w:rsid w:val="00686864"/>
    <w:rsid w:val="006C3533"/>
    <w:rsid w:val="007275AE"/>
    <w:rsid w:val="00927F40"/>
    <w:rsid w:val="009550ED"/>
    <w:rsid w:val="00A13DA1"/>
    <w:rsid w:val="00AB4769"/>
    <w:rsid w:val="00AE6D1B"/>
    <w:rsid w:val="00AF12C6"/>
    <w:rsid w:val="00AF25B5"/>
    <w:rsid w:val="00B77AB1"/>
    <w:rsid w:val="00BC2048"/>
    <w:rsid w:val="00CB2A5F"/>
    <w:rsid w:val="00CB30AB"/>
    <w:rsid w:val="00DC7900"/>
    <w:rsid w:val="00DE1E8C"/>
    <w:rsid w:val="00E516F0"/>
    <w:rsid w:val="00EF4EBD"/>
    <w:rsid w:val="00F60873"/>
    <w:rsid w:val="00FA4A0F"/>
    <w:rsid w:val="00FD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4E73E1"/>
    <w:pPr>
      <w:ind w:left="82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Heading2">
    <w:name w:val="Heading 2"/>
    <w:basedOn w:val="a"/>
    <w:next w:val="a"/>
    <w:qFormat/>
    <w:rsid w:val="004E73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D60030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qFormat/>
    <w:locked/>
    <w:rsid w:val="002C591B"/>
    <w:rPr>
      <w:sz w:val="24"/>
      <w:szCs w:val="24"/>
    </w:rPr>
  </w:style>
  <w:style w:type="character" w:styleId="a5">
    <w:name w:val="Strong"/>
    <w:basedOn w:val="a0"/>
    <w:uiPriority w:val="22"/>
    <w:qFormat/>
    <w:rsid w:val="002C591B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C61D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иділення"/>
    <w:basedOn w:val="a0"/>
    <w:uiPriority w:val="20"/>
    <w:qFormat/>
    <w:rsid w:val="0040495A"/>
    <w:rPr>
      <w:i/>
      <w:iCs/>
    </w:rPr>
  </w:style>
  <w:style w:type="character" w:customStyle="1" w:styleId="a7">
    <w:name w:val="Основной текст с отступом Знак"/>
    <w:basedOn w:val="a0"/>
    <w:qFormat/>
    <w:rsid w:val="00E5597E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8">
    <w:name w:val="Верхний колонтитул Знак"/>
    <w:basedOn w:val="a0"/>
    <w:uiPriority w:val="99"/>
    <w:qFormat/>
    <w:rsid w:val="00016E5A"/>
  </w:style>
  <w:style w:type="character" w:customStyle="1" w:styleId="a9">
    <w:name w:val="Нижний колонтитул Знак"/>
    <w:basedOn w:val="a0"/>
    <w:uiPriority w:val="99"/>
    <w:semiHidden/>
    <w:qFormat/>
    <w:rsid w:val="00016E5A"/>
  </w:style>
  <w:style w:type="character" w:customStyle="1" w:styleId="aa">
    <w:name w:val="Символ нумерації"/>
    <w:qFormat/>
    <w:rsid w:val="004E73E1"/>
  </w:style>
  <w:style w:type="character" w:styleId="ab">
    <w:name w:val="Intense Emphasis"/>
    <w:basedOn w:val="a0"/>
    <w:qFormat/>
    <w:rsid w:val="004E73E1"/>
    <w:rPr>
      <w:b/>
      <w:bCs/>
      <w:i/>
      <w:iCs/>
      <w:color w:val="FDA023"/>
    </w:rPr>
  </w:style>
  <w:style w:type="character" w:customStyle="1" w:styleId="ac">
    <w:name w:val="Гіперпосилання"/>
    <w:rsid w:val="004E73E1"/>
    <w:rPr>
      <w:color w:val="000080"/>
      <w:u w:val="single"/>
    </w:rPr>
  </w:style>
  <w:style w:type="paragraph" w:customStyle="1" w:styleId="ad">
    <w:name w:val="Заголовок"/>
    <w:basedOn w:val="a"/>
    <w:next w:val="ae"/>
    <w:qFormat/>
    <w:rsid w:val="004E73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4E73E1"/>
    <w:pPr>
      <w:spacing w:after="140"/>
    </w:pPr>
  </w:style>
  <w:style w:type="paragraph" w:styleId="af">
    <w:name w:val="List"/>
    <w:basedOn w:val="ae"/>
    <w:rsid w:val="004E73E1"/>
    <w:rPr>
      <w:rFonts w:cs="Arial"/>
    </w:rPr>
  </w:style>
  <w:style w:type="paragraph" w:customStyle="1" w:styleId="Caption">
    <w:name w:val="Caption"/>
    <w:basedOn w:val="a"/>
    <w:qFormat/>
    <w:rsid w:val="004E73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Покажчик"/>
    <w:basedOn w:val="a"/>
    <w:qFormat/>
    <w:rsid w:val="004E73E1"/>
    <w:pPr>
      <w:suppressLineNumbers/>
    </w:pPr>
    <w:rPr>
      <w:rFonts w:cs="Arial"/>
    </w:rPr>
  </w:style>
  <w:style w:type="paragraph" w:styleId="af1">
    <w:name w:val="List Paragraph"/>
    <w:basedOn w:val="a"/>
    <w:uiPriority w:val="34"/>
    <w:qFormat/>
    <w:rsid w:val="002459FE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D600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qFormat/>
    <w:rsid w:val="002C591B"/>
    <w:pPr>
      <w:spacing w:beforeAutospacing="1" w:afterAutospacing="1" w:line="240" w:lineRule="auto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C61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rsid w:val="00E559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af5">
    <w:name w:val="Верхній і нижній колонтитули"/>
    <w:basedOn w:val="a"/>
    <w:qFormat/>
    <w:rsid w:val="004E73E1"/>
  </w:style>
  <w:style w:type="paragraph" w:customStyle="1" w:styleId="Header">
    <w:name w:val="Header"/>
    <w:basedOn w:val="a"/>
    <w:uiPriority w:val="99"/>
    <w:unhideWhenUsed/>
    <w:rsid w:val="00016E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016E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Paragraph">
    <w:name w:val="Table Paragraph"/>
    <w:basedOn w:val="a"/>
    <w:qFormat/>
    <w:rsid w:val="004E73E1"/>
    <w:rPr>
      <w:rFonts w:ascii="Times New Roman" w:eastAsia="Times New Roman" w:hAnsi="Times New Roman" w:cs="Times New Roman"/>
      <w:lang w:val="uk-UA"/>
    </w:rPr>
  </w:style>
  <w:style w:type="paragraph" w:styleId="2">
    <w:name w:val="Body Text 2"/>
    <w:basedOn w:val="a"/>
    <w:qFormat/>
    <w:rsid w:val="004E73E1"/>
    <w:pPr>
      <w:spacing w:after="120" w:line="480" w:lineRule="auto"/>
    </w:pPr>
  </w:style>
  <w:style w:type="paragraph" w:customStyle="1" w:styleId="af6">
    <w:name w:val="Вміст таблиці"/>
    <w:basedOn w:val="a"/>
    <w:qFormat/>
    <w:rsid w:val="004E73E1"/>
    <w:pPr>
      <w:widowControl w:val="0"/>
      <w:suppressLineNumbers/>
    </w:pPr>
  </w:style>
  <w:style w:type="paragraph" w:customStyle="1" w:styleId="af7">
    <w:name w:val="Заголовок таблиці"/>
    <w:basedOn w:val="af6"/>
    <w:qFormat/>
    <w:rsid w:val="004E73E1"/>
    <w:pPr>
      <w:jc w:val="center"/>
    </w:pPr>
    <w:rPr>
      <w:b/>
      <w:bCs/>
    </w:rPr>
  </w:style>
  <w:style w:type="numbering" w:customStyle="1" w:styleId="abc">
    <w:name w:val="Нумерація abc"/>
    <w:qFormat/>
    <w:rsid w:val="004E73E1"/>
  </w:style>
  <w:style w:type="table" w:styleId="af8">
    <w:name w:val="Table Grid"/>
    <w:basedOn w:val="a1"/>
    <w:uiPriority w:val="59"/>
    <w:rsid w:val="00932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11-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4EA5-9311-489E-99F4-EF11F03A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15</Pages>
  <Words>19061</Words>
  <Characters>10865</Characters>
  <Application>Microsoft Office Word</Application>
  <DocSecurity>0</DocSecurity>
  <Lines>90</Lines>
  <Paragraphs>59</Paragraphs>
  <ScaleCrop>false</ScaleCrop>
  <Company>Reanimator Extreme Edition</Company>
  <LinksUpToDate>false</LinksUpToDate>
  <CharactersWithSpaces>29867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dc:description/>
  <cp:lastModifiedBy>КОРИСТУВАЧ</cp:lastModifiedBy>
  <cp:revision>87</cp:revision>
  <cp:lastPrinted>2023-12-19T10:44:00Z</cp:lastPrinted>
  <dcterms:created xsi:type="dcterms:W3CDTF">2021-12-29T13:38:00Z</dcterms:created>
  <dcterms:modified xsi:type="dcterms:W3CDTF">2023-12-19T10:48:00Z</dcterms:modified>
  <dc:language>uk-UA</dc:language>
</cp:coreProperties>
</file>