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1C" w:rsidRDefault="005410B3" w:rsidP="009913A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5410B3" w:rsidRDefault="005410B3" w:rsidP="009913A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начальника</w:t>
      </w:r>
    </w:p>
    <w:p w:rsidR="005410B3" w:rsidRDefault="005410B3" w:rsidP="009913A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сільської військової адміністрації</w:t>
      </w:r>
    </w:p>
    <w:p w:rsidR="005410B3" w:rsidRPr="009913A6" w:rsidRDefault="009913A6" w:rsidP="009913A6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913A6">
        <w:rPr>
          <w:rFonts w:ascii="Times New Roman" w:hAnsi="Times New Roman" w:cs="Times New Roman"/>
          <w:sz w:val="28"/>
          <w:szCs w:val="28"/>
          <w:u w:val="single"/>
          <w:lang w:val="uk-UA"/>
        </w:rPr>
        <w:t>19 травня 2023</w:t>
      </w:r>
      <w:r w:rsidR="005410B3" w:rsidRPr="009913A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№ </w:t>
      </w:r>
      <w:r w:rsidRPr="009913A6">
        <w:rPr>
          <w:rFonts w:ascii="Times New Roman" w:hAnsi="Times New Roman" w:cs="Times New Roman"/>
          <w:sz w:val="28"/>
          <w:szCs w:val="28"/>
          <w:u w:val="single"/>
          <w:lang w:val="uk-UA"/>
        </w:rPr>
        <w:t>52 ОД</w:t>
      </w:r>
    </w:p>
    <w:p w:rsidR="005410B3" w:rsidRDefault="005410B3" w:rsidP="005410B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410B3" w:rsidRDefault="005410B3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5410B3" w:rsidRDefault="005410B3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робочої групи з розроблення Програми комплексного відновлення</w:t>
      </w:r>
    </w:p>
    <w:p w:rsidR="005410B3" w:rsidRDefault="005410B3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Музиківської територіальної громади до 2027 року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410B3" w:rsidTr="00F13FED">
        <w:tc>
          <w:tcPr>
            <w:tcW w:w="4672" w:type="dxa"/>
          </w:tcPr>
          <w:p w:rsidR="005410B3" w:rsidRPr="00F61314" w:rsidRDefault="0094027B" w:rsidP="005410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 Інна Вікторівна</w:t>
            </w:r>
          </w:p>
        </w:tc>
        <w:tc>
          <w:tcPr>
            <w:tcW w:w="4673" w:type="dxa"/>
          </w:tcPr>
          <w:p w:rsidR="005410B3" w:rsidRPr="00F61314" w:rsidRDefault="005410B3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40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сільської ради, </w:t>
            </w:r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робочої групи</w:t>
            </w:r>
          </w:p>
        </w:tc>
      </w:tr>
      <w:tr w:rsidR="0094027B" w:rsidTr="00F13FED">
        <w:tc>
          <w:tcPr>
            <w:tcW w:w="4672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Мельниченко Альона Вікторівна</w:t>
            </w:r>
          </w:p>
        </w:tc>
        <w:tc>
          <w:tcPr>
            <w:tcW w:w="4673" w:type="dxa"/>
          </w:tcPr>
          <w:p w:rsidR="0094027B" w:rsidRPr="0094027B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начальника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військової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секретар робочої групи</w:t>
            </w:r>
          </w:p>
        </w:tc>
      </w:tr>
      <w:tr w:rsidR="0094027B" w:rsidTr="00F13FED">
        <w:tc>
          <w:tcPr>
            <w:tcW w:w="9345" w:type="dxa"/>
            <w:gridSpan w:val="2"/>
          </w:tcPr>
          <w:p w:rsidR="0094027B" w:rsidRPr="00F61314" w:rsidRDefault="0094027B" w:rsidP="009402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94027B" w:rsidTr="00F13FED">
        <w:tc>
          <w:tcPr>
            <w:tcW w:w="4672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027B" w:rsidTr="00F13FED">
        <w:tc>
          <w:tcPr>
            <w:tcW w:w="4672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Сабадаш</w:t>
            </w:r>
            <w:proofErr w:type="spellEnd"/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Запускайлова</w:t>
            </w:r>
            <w:proofErr w:type="spellEnd"/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Інна Сергіївна</w:t>
            </w:r>
          </w:p>
        </w:tc>
        <w:tc>
          <w:tcPr>
            <w:tcW w:w="4673" w:type="dxa"/>
          </w:tcPr>
          <w:p w:rsidR="0094027B" w:rsidRPr="00F61314" w:rsidRDefault="0094027B" w:rsidP="0094027B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головний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-юрисконсульт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військової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адміністрації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</w:tr>
      <w:tr w:rsidR="0094027B" w:rsidTr="00F13FED">
        <w:tc>
          <w:tcPr>
            <w:tcW w:w="4672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Пилипчук Геннадій Михайлович</w:t>
            </w:r>
          </w:p>
        </w:tc>
        <w:tc>
          <w:tcPr>
            <w:tcW w:w="4673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головний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роботи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громадськістю</w:t>
            </w:r>
            <w:proofErr w:type="spellEnd"/>
          </w:p>
        </w:tc>
      </w:tr>
      <w:tr w:rsidR="0094027B" w:rsidTr="00F13FED">
        <w:tc>
          <w:tcPr>
            <w:tcW w:w="4672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Колісніченко Людмила Леонтіївна</w:t>
            </w:r>
          </w:p>
        </w:tc>
        <w:tc>
          <w:tcPr>
            <w:tcW w:w="4673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інспектор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розвитку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інфраструктури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житлово-комунального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господарства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енергозбереження</w:t>
            </w:r>
            <w:proofErr w:type="spellEnd"/>
          </w:p>
        </w:tc>
      </w:tr>
      <w:tr w:rsidR="0094027B" w:rsidRPr="009913A6" w:rsidTr="00F13FED">
        <w:tc>
          <w:tcPr>
            <w:tcW w:w="4672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Чихун Тетяна Іванівна</w:t>
            </w:r>
          </w:p>
        </w:tc>
        <w:tc>
          <w:tcPr>
            <w:tcW w:w="4673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Pr="00F613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провідний спеціаліст-бухгалтер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бухгалтерсько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-фінансового відділу Музиківської сільської ради, особа на яку покладено обов’язки старости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Східненського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старостівського округу</w:t>
            </w:r>
          </w:p>
        </w:tc>
      </w:tr>
      <w:tr w:rsidR="0094027B" w:rsidTr="00F13FED">
        <w:tc>
          <w:tcPr>
            <w:tcW w:w="4672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Трофимчук</w:t>
            </w:r>
            <w:proofErr w:type="spellEnd"/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Олександрівна</w:t>
            </w:r>
          </w:p>
        </w:tc>
        <w:tc>
          <w:tcPr>
            <w:tcW w:w="4673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КП «Струмок – 2»</w:t>
            </w:r>
          </w:p>
        </w:tc>
      </w:tr>
      <w:tr w:rsidR="0094027B" w:rsidTr="00F13FED">
        <w:tc>
          <w:tcPr>
            <w:tcW w:w="4672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Андруне</w:t>
            </w:r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вич Олександр Михайлович</w:t>
            </w:r>
          </w:p>
        </w:tc>
        <w:tc>
          <w:tcPr>
            <w:tcW w:w="4673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керівник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F613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Музиківське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КП»</w:t>
            </w:r>
          </w:p>
        </w:tc>
      </w:tr>
      <w:tr w:rsidR="0094027B" w:rsidRPr="009913A6" w:rsidTr="00F13FED">
        <w:tc>
          <w:tcPr>
            <w:tcW w:w="4672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Славич Василь Васильович</w:t>
            </w:r>
          </w:p>
        </w:tc>
        <w:tc>
          <w:tcPr>
            <w:tcW w:w="4673" w:type="dxa"/>
          </w:tcPr>
          <w:p w:rsidR="0094027B" w:rsidRPr="00F61314" w:rsidRDefault="0094027B" w:rsidP="0094027B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13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КЗ «Музиківський ліцей Музиківської сільської ради»;</w:t>
            </w:r>
          </w:p>
        </w:tc>
      </w:tr>
      <w:tr w:rsidR="0094027B" w:rsidRPr="009913A6" w:rsidTr="00F13FED">
        <w:tc>
          <w:tcPr>
            <w:tcW w:w="4672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Осадчук Ірина Віталіївна</w:t>
            </w:r>
          </w:p>
        </w:tc>
        <w:tc>
          <w:tcPr>
            <w:tcW w:w="4673" w:type="dxa"/>
          </w:tcPr>
          <w:p w:rsidR="0094027B" w:rsidRPr="00F61314" w:rsidRDefault="0094027B" w:rsidP="0094027B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613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КЗ «Східненський ліцей Музиківської сільської ради»;</w:t>
            </w:r>
          </w:p>
        </w:tc>
      </w:tr>
      <w:tr w:rsidR="0094027B" w:rsidTr="00F13FED">
        <w:tc>
          <w:tcPr>
            <w:tcW w:w="4672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Крута Людмила Анатоліївна</w:t>
            </w:r>
          </w:p>
        </w:tc>
        <w:tc>
          <w:tcPr>
            <w:tcW w:w="4673" w:type="dxa"/>
          </w:tcPr>
          <w:p w:rsidR="0094027B" w:rsidRPr="00F61314" w:rsidRDefault="0094027B" w:rsidP="0094027B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керівник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Музиківського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ясла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-садка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Херсонського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району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Херсонської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4027B" w:rsidTr="00F13FED">
        <w:tc>
          <w:tcPr>
            <w:tcW w:w="4672" w:type="dxa"/>
          </w:tcPr>
          <w:p w:rsidR="0094027B" w:rsidRPr="00F61314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Каретіна</w:t>
            </w:r>
            <w:proofErr w:type="spellEnd"/>
            <w:r w:rsidRPr="00F6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Леонідівна</w:t>
            </w:r>
          </w:p>
        </w:tc>
        <w:tc>
          <w:tcPr>
            <w:tcW w:w="4673" w:type="dxa"/>
          </w:tcPr>
          <w:p w:rsidR="0094027B" w:rsidRPr="00F61314" w:rsidRDefault="0094027B" w:rsidP="0094027B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в.о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кер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вника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Східненського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ясла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-садка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Херсонського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району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Херсонської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  <w:proofErr w:type="spellEnd"/>
            <w:r w:rsidRPr="00F61314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</w:tr>
      <w:tr w:rsidR="0094027B" w:rsidTr="00F13FED">
        <w:tc>
          <w:tcPr>
            <w:tcW w:w="4672" w:type="dxa"/>
          </w:tcPr>
          <w:p w:rsidR="0094027B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Полторак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Євгеніївна</w:t>
            </w:r>
          </w:p>
        </w:tc>
        <w:tc>
          <w:tcPr>
            <w:tcW w:w="4673" w:type="dxa"/>
          </w:tcPr>
          <w:p w:rsidR="0094027B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головний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фінансового відділу</w:t>
            </w:r>
          </w:p>
        </w:tc>
      </w:tr>
      <w:tr w:rsidR="002829BF" w:rsidTr="00F13FED">
        <w:tc>
          <w:tcPr>
            <w:tcW w:w="4672" w:type="dxa"/>
          </w:tcPr>
          <w:p w:rsidR="002829BF" w:rsidRDefault="002829BF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Лебедєва Альона Миколаївна</w:t>
            </w:r>
          </w:p>
        </w:tc>
        <w:tc>
          <w:tcPr>
            <w:tcW w:w="4673" w:type="dxa"/>
          </w:tcPr>
          <w:p w:rsidR="002829BF" w:rsidRDefault="002829BF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фінансового відділу</w:t>
            </w:r>
          </w:p>
        </w:tc>
      </w:tr>
      <w:tr w:rsidR="0094027B" w:rsidTr="00F13FED">
        <w:tc>
          <w:tcPr>
            <w:tcW w:w="4672" w:type="dxa"/>
          </w:tcPr>
          <w:p w:rsidR="0094027B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94027B" w:rsidRDefault="0094027B" w:rsidP="0094027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027B" w:rsidRDefault="0094027B" w:rsidP="0094027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913A6" w:rsidRDefault="009913A6" w:rsidP="0094027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027B" w:rsidRDefault="0094027B" w:rsidP="0094027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продовження додатку 1</w:t>
            </w:r>
          </w:p>
        </w:tc>
      </w:tr>
      <w:tr w:rsidR="0094027B" w:rsidTr="00F13FED">
        <w:tc>
          <w:tcPr>
            <w:tcW w:w="4672" w:type="dxa"/>
          </w:tcPr>
          <w:p w:rsidR="0094027B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94027B" w:rsidRDefault="0094027B" w:rsidP="0094027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027B" w:rsidTr="00F13FED">
        <w:tc>
          <w:tcPr>
            <w:tcW w:w="4672" w:type="dxa"/>
          </w:tcPr>
          <w:p w:rsidR="0094027B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Шнирук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Василівна</w:t>
            </w:r>
          </w:p>
        </w:tc>
        <w:tc>
          <w:tcPr>
            <w:tcW w:w="4673" w:type="dxa"/>
          </w:tcPr>
          <w:p w:rsidR="0094027B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відділу Центру надання адміністративних послуг</w:t>
            </w:r>
          </w:p>
        </w:tc>
      </w:tr>
      <w:tr w:rsidR="001A6F7F" w:rsidTr="00F13FED">
        <w:tc>
          <w:tcPr>
            <w:tcW w:w="4672" w:type="dxa"/>
          </w:tcPr>
          <w:p w:rsidR="001A6F7F" w:rsidRPr="001A6F7F" w:rsidRDefault="001A6F7F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Сальнікова Юлія Валеріївна</w:t>
            </w:r>
          </w:p>
        </w:tc>
        <w:tc>
          <w:tcPr>
            <w:tcW w:w="4673" w:type="dxa"/>
          </w:tcPr>
          <w:p w:rsidR="001A6F7F" w:rsidRDefault="001A6F7F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відділу освіти та гуманітарного розвитку</w:t>
            </w:r>
          </w:p>
        </w:tc>
      </w:tr>
      <w:tr w:rsidR="0094027B" w:rsidTr="00F13FED">
        <w:tc>
          <w:tcPr>
            <w:tcW w:w="4672" w:type="dxa"/>
          </w:tcPr>
          <w:p w:rsidR="0094027B" w:rsidRPr="00F13FED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Гордовенко Віктор Петрович</w:t>
            </w:r>
          </w:p>
        </w:tc>
        <w:tc>
          <w:tcPr>
            <w:tcW w:w="4673" w:type="dxa"/>
          </w:tcPr>
          <w:p w:rsidR="0094027B" w:rsidRPr="00F13FED" w:rsidRDefault="0094027B" w:rsidP="009402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F13FED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F13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3FED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F13FE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13FED">
              <w:rPr>
                <w:rFonts w:ascii="Times New Roman" w:hAnsi="Times New Roman" w:cs="Times New Roman"/>
                <w:sz w:val="28"/>
                <w:szCs w:val="28"/>
              </w:rPr>
              <w:t>землекористування</w:t>
            </w:r>
            <w:proofErr w:type="spellEnd"/>
            <w:r w:rsidRPr="00F13FE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13FED"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</w:p>
        </w:tc>
      </w:tr>
    </w:tbl>
    <w:p w:rsidR="005410B3" w:rsidRDefault="005410B3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35AA" w:rsidRDefault="003335AA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3FED" w:rsidRDefault="00F13FED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35AA" w:rsidRDefault="003335AA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35AA" w:rsidRDefault="003335AA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35AA" w:rsidRDefault="003335AA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35AA" w:rsidRDefault="003335AA" w:rsidP="00541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35AA" w:rsidRDefault="001A6F7F" w:rsidP="009913A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3335AA">
        <w:rPr>
          <w:rFonts w:ascii="Times New Roman" w:hAnsi="Times New Roman" w:cs="Times New Roman"/>
          <w:sz w:val="28"/>
          <w:szCs w:val="28"/>
          <w:lang w:val="uk-UA"/>
        </w:rPr>
        <w:t>АТВЕРДЖЕНО</w:t>
      </w:r>
    </w:p>
    <w:p w:rsidR="003335AA" w:rsidRDefault="003335AA" w:rsidP="009913A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розпорядженням начальника</w:t>
      </w:r>
    </w:p>
    <w:p w:rsidR="003335AA" w:rsidRDefault="003335AA" w:rsidP="009913A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сільської військової адміністрації</w:t>
      </w:r>
    </w:p>
    <w:p w:rsidR="003335AA" w:rsidRPr="009913A6" w:rsidRDefault="009913A6" w:rsidP="009913A6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913A6">
        <w:rPr>
          <w:rFonts w:ascii="Times New Roman" w:hAnsi="Times New Roman" w:cs="Times New Roman"/>
          <w:sz w:val="28"/>
          <w:szCs w:val="28"/>
          <w:u w:val="single"/>
          <w:lang w:val="uk-UA"/>
        </w:rPr>
        <w:t>19 травня 2023 р.</w:t>
      </w:r>
      <w:r w:rsidR="003335AA" w:rsidRPr="009913A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№</w:t>
      </w:r>
      <w:r w:rsidRPr="009913A6">
        <w:rPr>
          <w:rFonts w:ascii="Times New Roman" w:hAnsi="Times New Roman" w:cs="Times New Roman"/>
          <w:sz w:val="28"/>
          <w:szCs w:val="28"/>
          <w:u w:val="single"/>
          <w:lang w:val="uk-UA"/>
        </w:rPr>
        <w:t>52 ОД</w:t>
      </w:r>
    </w:p>
    <w:p w:rsidR="0033662B" w:rsidRPr="009913A6" w:rsidRDefault="0033662B" w:rsidP="00336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91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</w:p>
    <w:p w:rsidR="0033662B" w:rsidRPr="009913A6" w:rsidRDefault="0033662B" w:rsidP="0033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9913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про порядок діяльності робочої групи з розробки </w:t>
      </w:r>
      <w:r w:rsidRPr="00991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Програми </w:t>
      </w:r>
      <w:r w:rsidRPr="009913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white"/>
          <w:lang w:val="uk-UA"/>
        </w:rPr>
        <w:t xml:space="preserve">комплексного </w:t>
      </w:r>
      <w:r w:rsidRPr="009913A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відновлення території Музиківської сільської  територіальної громади </w:t>
      </w:r>
    </w:p>
    <w:p w:rsidR="0033662B" w:rsidRPr="009913A6" w:rsidRDefault="0033662B" w:rsidP="0033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913A6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>Херсонського району Херсонської області</w:t>
      </w:r>
    </w:p>
    <w:p w:rsidR="0033662B" w:rsidRPr="009913A6" w:rsidRDefault="0033662B" w:rsidP="00336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62B" w:rsidRPr="00F06FDB" w:rsidRDefault="0033662B" w:rsidP="00336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06FDB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Загальні положення</w:t>
      </w:r>
    </w:p>
    <w:p w:rsidR="0033662B" w:rsidRPr="00F06FDB" w:rsidRDefault="0033662B" w:rsidP="0033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F06FD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Робоча група </w:t>
      </w:r>
      <w:r w:rsidRPr="00F06FD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 розробки </w:t>
      </w:r>
      <w:r w:rsidRPr="00F06F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Програми </w:t>
      </w:r>
      <w:r w:rsidRPr="00F06FDB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uk-UA"/>
        </w:rPr>
        <w:t xml:space="preserve">комплексного </w:t>
      </w:r>
      <w:r w:rsidRPr="00F06FDB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відновлення території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Музиківської сільської</w:t>
      </w:r>
      <w:r w:rsidRPr="00F06FDB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 територіальної громади 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ерсонського</w:t>
      </w:r>
      <w:r w:rsidRPr="00F06FDB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району 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ерсонської</w:t>
      </w:r>
      <w:r w:rsidRPr="00F06FDB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області</w:t>
      </w:r>
      <w:r w:rsidRPr="00F06F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(далі – робоча група) є тимчасовим консультативно-дорадчим органом </w:t>
      </w:r>
      <w:r w:rsidRPr="00CA2E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при </w:t>
      </w:r>
      <w:proofErr w:type="spellStart"/>
      <w:r w:rsidR="00CA2E10" w:rsidRPr="00CA2E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Музиківській</w:t>
      </w:r>
      <w:proofErr w:type="spellEnd"/>
      <w:r w:rsidR="00CA2E10" w:rsidRPr="00CA2E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сільській військовій адміністрації</w:t>
      </w:r>
      <w:r w:rsidRPr="00CA2E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утвореним з метою забезпечення представлення заінтересованих осіб та громадськості під час розроблення </w:t>
      </w:r>
      <w:r w:rsidRPr="00CA2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Прогр</w:t>
      </w:r>
      <w:r w:rsidRPr="00F06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ами </w:t>
      </w:r>
      <w:r w:rsidRPr="00F06FDB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white"/>
          <w:lang w:val="uk-UA"/>
        </w:rPr>
        <w:t xml:space="preserve">комплексного </w:t>
      </w:r>
      <w:r w:rsidRPr="00F06FDB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uk-UA"/>
        </w:rPr>
        <w:t xml:space="preserve">відновлення території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uk-UA"/>
        </w:rPr>
        <w:t>Музиківської сільської</w:t>
      </w:r>
      <w:r w:rsidRPr="00F06FDB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uk-UA"/>
        </w:rPr>
        <w:t xml:space="preserve">  територіальної громади Х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uk-UA"/>
        </w:rPr>
        <w:t>ерсонського</w:t>
      </w:r>
      <w:r w:rsidRPr="00F06FDB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uk-UA"/>
        </w:rPr>
        <w:t xml:space="preserve"> району Х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uk-UA"/>
        </w:rPr>
        <w:t>ерсонської</w:t>
      </w:r>
      <w:r w:rsidRPr="00F06FDB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val="uk-UA"/>
        </w:rPr>
        <w:t xml:space="preserve"> області</w:t>
      </w:r>
      <w:r w:rsidRPr="00F06F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</w:t>
      </w:r>
      <w:r w:rsidRPr="00F06FDB">
        <w:rPr>
          <w:rFonts w:ascii="Times New Roman" w:hAnsi="Times New Roman" w:cs="Times New Roman"/>
          <w:sz w:val="24"/>
          <w:szCs w:val="24"/>
          <w:lang w:val="uk-UA"/>
        </w:rPr>
        <w:t>далі – Програма</w:t>
      </w:r>
      <w:r w:rsidRPr="00F06F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  <w:r w:rsidRPr="00F06FD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33662B" w:rsidRPr="00F06FDB" w:rsidRDefault="0033662B" w:rsidP="0033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F06FD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F06F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Чисельний та персональний склад Робочої групи, зміни до нього затверджуються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озпорядженням начальника сільської військової адміністрації</w:t>
      </w:r>
      <w:r w:rsidRPr="00F06F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F06FD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33662B" w:rsidRDefault="0033662B" w:rsidP="0033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F06FD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3. Робоча група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утворюється та здійснює свої повноваження до моменту затвердження Програми </w:t>
      </w:r>
      <w:r w:rsidR="00B7335A">
        <w:rPr>
          <w:rFonts w:ascii="Times New Roman" w:hAnsi="Times New Roman" w:cs="Times New Roman"/>
          <w:sz w:val="24"/>
          <w:szCs w:val="24"/>
          <w:lang w:val="uk-UA" w:eastAsia="ru-RU"/>
        </w:rPr>
        <w:t>Музиківської сільською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радою.</w:t>
      </w:r>
    </w:p>
    <w:p w:rsidR="0033662B" w:rsidRDefault="0033662B" w:rsidP="0033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4. Члени Робочої групи працюють у ній на безоплатній основі та зобов’язуються здійснювати свої повноваження сумлінно, неупереджено та прозоро.</w:t>
      </w:r>
    </w:p>
    <w:p w:rsidR="0033662B" w:rsidRDefault="0033662B" w:rsidP="0033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5. Місцезнаходженням Робочої групи є: адміністративна будівля Музиківської сільської ради, адреса: Херсонська область, Херсонський район, с. Музиківка, вул. 40 років перемоги, 35.</w:t>
      </w:r>
    </w:p>
    <w:p w:rsidR="0033662B" w:rsidRDefault="0033662B" w:rsidP="0033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6. Для забезпечення належної комунікації з громадськістю та </w:t>
      </w:r>
      <w:r w:rsidR="00CA2E10">
        <w:rPr>
          <w:rFonts w:ascii="Times New Roman" w:hAnsi="Times New Roman" w:cs="Times New Roman"/>
          <w:sz w:val="24"/>
          <w:szCs w:val="24"/>
          <w:lang w:val="uk-UA" w:eastAsia="ru-RU"/>
        </w:rPr>
        <w:t>Музиківською сільською військовою адміністрацією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створюється електронна пошта Робочої групи:</w:t>
      </w:r>
      <w:r w:rsidRPr="00CA2E10">
        <w:rPr>
          <w:lang w:val="uk-UA"/>
        </w:rPr>
        <w:t xml:space="preserve"> </w:t>
      </w:r>
      <w:hyperlink r:id="rId6" w:history="1">
        <w:r w:rsidRPr="00931234">
          <w:rPr>
            <w:rStyle w:val="a9"/>
            <w:rFonts w:ascii="Arial" w:hAnsi="Arial" w:cs="Arial"/>
            <w:shd w:val="clear" w:color="auto" w:fill="FFFFFF"/>
          </w:rPr>
          <w:t>muzykivskasva</w:t>
        </w:r>
        <w:r w:rsidRPr="00CA2E10">
          <w:rPr>
            <w:rStyle w:val="a9"/>
            <w:rFonts w:ascii="Arial" w:hAnsi="Arial" w:cs="Arial"/>
            <w:shd w:val="clear" w:color="auto" w:fill="FFFFFF"/>
            <w:lang w:val="uk-UA"/>
          </w:rPr>
          <w:t>@</w:t>
        </w:r>
        <w:r w:rsidRPr="00931234">
          <w:rPr>
            <w:rStyle w:val="a9"/>
            <w:rFonts w:ascii="Arial" w:hAnsi="Arial" w:cs="Arial"/>
            <w:shd w:val="clear" w:color="auto" w:fill="FFFFFF"/>
          </w:rPr>
          <w:t>gmail</w:t>
        </w:r>
        <w:r w:rsidRPr="00CA2E10">
          <w:rPr>
            <w:rStyle w:val="a9"/>
            <w:rFonts w:ascii="Arial" w:hAnsi="Arial" w:cs="Arial"/>
            <w:shd w:val="clear" w:color="auto" w:fill="FFFFFF"/>
            <w:lang w:val="uk-UA"/>
          </w:rPr>
          <w:t>.</w:t>
        </w:r>
        <w:proofErr w:type="spellStart"/>
        <w:r w:rsidRPr="00931234">
          <w:rPr>
            <w:rStyle w:val="a9"/>
            <w:rFonts w:ascii="Arial" w:hAnsi="Arial" w:cs="Arial"/>
            <w:shd w:val="clear" w:color="auto" w:fill="FFFFFF"/>
          </w:rPr>
          <w:t>com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33662B" w:rsidRPr="00626D35" w:rsidRDefault="0033662B" w:rsidP="0033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 разі отримання пропозицій громадськості на вказану електронну пошту, вони невідкладно </w:t>
      </w:r>
      <w:r w:rsidRPr="00CA2E10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C6DD2">
        <w:rPr>
          <w:rFonts w:ascii="Times New Roman" w:hAnsi="Times New Roman" w:cs="Times New Roman"/>
          <w:sz w:val="24"/>
          <w:szCs w:val="24"/>
          <w:lang w:val="uk-UA" w:eastAsia="ru-RU"/>
        </w:rPr>
        <w:t>реєстр</w:t>
      </w:r>
      <w:r w:rsidR="00CA2E10" w:rsidRPr="001C6DD2">
        <w:rPr>
          <w:rFonts w:ascii="Times New Roman" w:hAnsi="Times New Roman" w:cs="Times New Roman"/>
          <w:sz w:val="24"/>
          <w:szCs w:val="24"/>
          <w:lang w:val="uk-UA" w:eastAsia="ru-RU"/>
        </w:rPr>
        <w:t>уються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26D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відповідно до правил організації діловодства, затверджених у раді.</w:t>
      </w:r>
    </w:p>
    <w:p w:rsidR="0033662B" w:rsidRPr="00F06FDB" w:rsidRDefault="0033662B" w:rsidP="0033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7. З</w:t>
      </w:r>
      <w:r w:rsidRPr="00F844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абезпечення комунікацій між членами Робочої групи, членами галузевих підгруп, представників </w:t>
      </w:r>
      <w:r w:rsidR="00CA2E1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Музиківської сільської </w:t>
      </w:r>
      <w:r w:rsidRPr="00F844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ради, залучених до розробки програми, може  відбуватися шляхом листування за електронними адресами </w:t>
      </w:r>
      <w:r w:rsidRPr="00F844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та/або номерами мобільних телефонів, </w:t>
      </w:r>
      <w:r w:rsidRPr="00F844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наданими відповідними особами, а також через </w:t>
      </w:r>
      <w:proofErr w:type="spellStart"/>
      <w:r w:rsidRPr="00F844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месенджери</w:t>
      </w:r>
      <w:proofErr w:type="spellEnd"/>
      <w:r w:rsidRPr="00F844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844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Telegram</w:t>
      </w:r>
      <w:r w:rsidRPr="00F844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Pr="00F844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Viber</w:t>
      </w:r>
      <w:r w:rsidRPr="00F844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прив’язаних до вказаних номерів телефонів.</w:t>
      </w:r>
    </w:p>
    <w:p w:rsidR="0033662B" w:rsidRPr="00F06FDB" w:rsidRDefault="0033662B" w:rsidP="0033662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8. </w:t>
      </w:r>
      <w:r w:rsidRPr="00F06FDB">
        <w:rPr>
          <w:color w:val="333333"/>
        </w:rPr>
        <w:t xml:space="preserve">Інформація про місцезнаходження </w:t>
      </w:r>
      <w:r>
        <w:rPr>
          <w:color w:val="333333"/>
        </w:rPr>
        <w:t>Робочої групи</w:t>
      </w:r>
      <w:r w:rsidRPr="00F06FDB">
        <w:rPr>
          <w:color w:val="333333"/>
        </w:rPr>
        <w:t xml:space="preserve">, її персональний склад, порядок роботи та інформація за результатами засідань </w:t>
      </w:r>
      <w:r>
        <w:rPr>
          <w:color w:val="333333"/>
        </w:rPr>
        <w:t>Робочої групи</w:t>
      </w:r>
      <w:r w:rsidRPr="00F06FDB">
        <w:rPr>
          <w:color w:val="333333"/>
        </w:rPr>
        <w:t xml:space="preserve"> розміщується на офіційному веб-сайті </w:t>
      </w:r>
      <w:r w:rsidR="00B7335A">
        <w:rPr>
          <w:color w:val="333333"/>
        </w:rPr>
        <w:t>Музиківської сільської</w:t>
      </w:r>
      <w:r>
        <w:rPr>
          <w:color w:val="333333"/>
        </w:rPr>
        <w:t xml:space="preserve"> ради та у соціальних мережах ради та/або територіальної громади</w:t>
      </w:r>
      <w:r w:rsidRPr="00F06FDB">
        <w:rPr>
          <w:color w:val="333333"/>
        </w:rPr>
        <w:t>.</w:t>
      </w:r>
    </w:p>
    <w:p w:rsidR="0033662B" w:rsidRDefault="0033662B" w:rsidP="0033662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1" w:name="n54"/>
      <w:bookmarkEnd w:id="1"/>
      <w:r>
        <w:rPr>
          <w:color w:val="333333"/>
        </w:rPr>
        <w:t xml:space="preserve">9. </w:t>
      </w:r>
      <w:r w:rsidRPr="00F06FDB">
        <w:rPr>
          <w:color w:val="333333"/>
        </w:rPr>
        <w:t xml:space="preserve">Основною формою роботи </w:t>
      </w:r>
      <w:r>
        <w:rPr>
          <w:color w:val="333333"/>
        </w:rPr>
        <w:t>Робочої групи</w:t>
      </w:r>
      <w:r w:rsidRPr="00F06FDB">
        <w:rPr>
          <w:color w:val="333333"/>
        </w:rPr>
        <w:t xml:space="preserve"> є засідання, необхідність проведення яких і перелік питань до розгляду на яких визначає </w:t>
      </w:r>
      <w:r>
        <w:rPr>
          <w:color w:val="333333"/>
        </w:rPr>
        <w:t xml:space="preserve">її </w:t>
      </w:r>
      <w:r w:rsidRPr="00F06FDB">
        <w:rPr>
          <w:color w:val="333333"/>
        </w:rPr>
        <w:t>голова</w:t>
      </w:r>
      <w:r>
        <w:rPr>
          <w:color w:val="333333"/>
        </w:rPr>
        <w:t xml:space="preserve"> (</w:t>
      </w:r>
      <w:r w:rsidRPr="005D1029">
        <w:t xml:space="preserve">у разі його відсутності – </w:t>
      </w:r>
      <w:r>
        <w:rPr>
          <w:color w:val="333333"/>
        </w:rPr>
        <w:t>заступником голови)</w:t>
      </w:r>
      <w:r w:rsidRPr="00F06FDB">
        <w:rPr>
          <w:color w:val="333333"/>
        </w:rPr>
        <w:t>.</w:t>
      </w:r>
    </w:p>
    <w:p w:rsidR="0033662B" w:rsidRDefault="0033662B" w:rsidP="0033662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Засідання Робочої групи вважається правоможним, якщо на ньому присутні не менш як дві третини її складу.</w:t>
      </w:r>
    </w:p>
    <w:p w:rsidR="0033662B" w:rsidRDefault="0033662B" w:rsidP="0033662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2" w:name="n58"/>
      <w:bookmarkEnd w:id="2"/>
      <w:r>
        <w:rPr>
          <w:color w:val="333333"/>
        </w:rPr>
        <w:t>Рішення Робочої групи приймаються більшістю голосів її членів, які беруть участь у засіданні та мають право голосу. У разі рівного розподілу голосів остаточне рішення приймає головуючий на засіданні.</w:t>
      </w:r>
    </w:p>
    <w:p w:rsidR="0033662B" w:rsidRPr="00F06FDB" w:rsidRDefault="0033662B" w:rsidP="0033662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>Результати засідання фіксуються у протоколі засідання, який підписує головуючий на засідання та секретар Робочої групи. Копія протоколу засідання робочої групи надсилається розробнику Програми не пізніше наступного робочого дня, що слідує за днем проведення засідання.</w:t>
      </w:r>
    </w:p>
    <w:p w:rsidR="0033662B" w:rsidRDefault="0033662B" w:rsidP="0033662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3" w:name="n55"/>
      <w:bookmarkEnd w:id="3"/>
      <w:r>
        <w:rPr>
          <w:color w:val="333333"/>
        </w:rPr>
        <w:t>10. Комісія може проводити свої засідання в режимі реального часу з використанням відповідних технічних засобів, зокрема через Інтернет.</w:t>
      </w:r>
    </w:p>
    <w:p w:rsidR="0033662B" w:rsidRPr="005D1029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З міркувань безпеки на період дії правового режиму воєнного стану засідання </w:t>
      </w:r>
      <w:r>
        <w:rPr>
          <w:rFonts w:ascii="Times New Roman" w:hAnsi="Times New Roman" w:cs="Times New Roman"/>
          <w:sz w:val="24"/>
          <w:szCs w:val="24"/>
          <w:lang w:val="uk-UA"/>
        </w:rPr>
        <w:t>Робочої групи</w:t>
      </w:r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 можуть проводитись дистанційно в режимі </w:t>
      </w:r>
      <w:proofErr w:type="spellStart"/>
      <w:r w:rsidRPr="005D1029">
        <w:rPr>
          <w:rFonts w:ascii="Times New Roman" w:hAnsi="Times New Roman" w:cs="Times New Roman"/>
          <w:sz w:val="24"/>
          <w:szCs w:val="24"/>
          <w:lang w:val="uk-UA"/>
        </w:rPr>
        <w:t>відеоконференції</w:t>
      </w:r>
      <w:proofErr w:type="spellEnd"/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 (далі – дистанційні засідання).</w:t>
      </w:r>
    </w:p>
    <w:p w:rsidR="0033662B" w:rsidRPr="005D1029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Дистанційні засідання проводяться </w:t>
      </w:r>
      <w:r>
        <w:rPr>
          <w:rFonts w:ascii="Times New Roman" w:hAnsi="Times New Roman" w:cs="Times New Roman"/>
          <w:sz w:val="24"/>
          <w:szCs w:val="24"/>
          <w:lang w:val="uk-UA"/>
        </w:rPr>
        <w:t>за рішенням голови Робочої групи (</w:t>
      </w:r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у разі його відсутності – </w:t>
      </w:r>
      <w:r>
        <w:rPr>
          <w:rFonts w:ascii="Times New Roman" w:hAnsi="Times New Roman" w:cs="Times New Roman"/>
          <w:sz w:val="24"/>
          <w:szCs w:val="24"/>
          <w:lang w:val="uk-UA"/>
        </w:rPr>
        <w:t>заступником голови).</w:t>
      </w:r>
    </w:p>
    <w:p w:rsidR="0033662B" w:rsidRPr="005D1029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1029">
        <w:rPr>
          <w:rFonts w:ascii="Times New Roman" w:hAnsi="Times New Roman" w:cs="Times New Roman"/>
          <w:sz w:val="24"/>
          <w:szCs w:val="24"/>
          <w:lang w:val="uk-UA"/>
        </w:rPr>
        <w:t>З урахуванням обставин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оловою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Робочої групи </w:t>
      </w:r>
      <w:r w:rsidRPr="005D1029">
        <w:rPr>
          <w:rFonts w:ascii="Times New Roman" w:hAnsi="Times New Roman" w:cs="Times New Roman"/>
          <w:sz w:val="24"/>
          <w:szCs w:val="24"/>
          <w:lang w:val="uk-UA"/>
        </w:rPr>
        <w:t>(у разі його відсутності – головуючим на засіданні) може бути прийняте рішення про роботу у дистанційному форматі протягом певного періоду або про необхідність проведення дистанційного засідання одноразово.</w:t>
      </w:r>
    </w:p>
    <w:p w:rsidR="0033662B" w:rsidRPr="005D1029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Рішення про дистанційне засідання доводиться до відома </w:t>
      </w:r>
      <w:r>
        <w:rPr>
          <w:rFonts w:ascii="Times New Roman" w:hAnsi="Times New Roman" w:cs="Times New Roman"/>
          <w:sz w:val="24"/>
          <w:szCs w:val="24"/>
          <w:lang w:val="uk-UA"/>
        </w:rPr>
        <w:t>членів робочої групи та інших осіб, запрошених на засідання,</w:t>
      </w:r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 не пізніш як за 24 години до його початку із зазначенням порядку денного та порядку доступу до трансляції дистанційного засідання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62B" w:rsidRPr="005D1029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проведення дистанційного засідання покладається на секретаря </w:t>
      </w:r>
      <w:r>
        <w:rPr>
          <w:rFonts w:ascii="Times New Roman" w:hAnsi="Times New Roman" w:cs="Times New Roman"/>
          <w:sz w:val="24"/>
          <w:szCs w:val="24"/>
          <w:lang w:val="uk-UA"/>
        </w:rPr>
        <w:t>Робочої групи</w:t>
      </w:r>
      <w:r w:rsidRPr="005D1029">
        <w:rPr>
          <w:rFonts w:ascii="Times New Roman" w:hAnsi="Times New Roman" w:cs="Times New Roman"/>
          <w:sz w:val="24"/>
          <w:szCs w:val="24"/>
          <w:lang w:val="uk-UA"/>
        </w:rPr>
        <w:t>. Для організації дистанційного засідання використовується програмне забезпечення «</w:t>
      </w:r>
      <w:proofErr w:type="spellStart"/>
      <w:r w:rsidRPr="005D1029">
        <w:rPr>
          <w:rFonts w:ascii="Times New Roman" w:hAnsi="Times New Roman" w:cs="Times New Roman"/>
          <w:sz w:val="24"/>
          <w:szCs w:val="24"/>
          <w:lang w:val="uk-UA"/>
        </w:rPr>
        <w:t>Zoom</w:t>
      </w:r>
      <w:proofErr w:type="spellEnd"/>
      <w:r w:rsidRPr="005D1029">
        <w:rPr>
          <w:rFonts w:ascii="Times New Roman" w:hAnsi="Times New Roman" w:cs="Times New Roman"/>
          <w:sz w:val="24"/>
          <w:szCs w:val="24"/>
          <w:lang w:val="uk-UA"/>
        </w:rPr>
        <w:t>» або «</w:t>
      </w:r>
      <w:proofErr w:type="spellStart"/>
      <w:r w:rsidRPr="005D1029">
        <w:rPr>
          <w:rFonts w:ascii="Times New Roman" w:hAnsi="Times New Roman" w:cs="Times New Roman"/>
          <w:sz w:val="24"/>
          <w:szCs w:val="24"/>
          <w:lang w:val="uk-UA"/>
        </w:rPr>
        <w:t>Google</w:t>
      </w:r>
      <w:proofErr w:type="spellEnd"/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1029">
        <w:rPr>
          <w:rFonts w:ascii="Times New Roman" w:hAnsi="Times New Roman" w:cs="Times New Roman"/>
          <w:sz w:val="24"/>
          <w:szCs w:val="24"/>
          <w:lang w:val="uk-UA"/>
        </w:rPr>
        <w:t>Meet</w:t>
      </w:r>
      <w:proofErr w:type="spellEnd"/>
      <w:r w:rsidRPr="005D1029">
        <w:rPr>
          <w:rFonts w:ascii="Times New Roman" w:hAnsi="Times New Roman" w:cs="Times New Roman"/>
          <w:sz w:val="24"/>
          <w:szCs w:val="24"/>
          <w:lang w:val="uk-UA"/>
        </w:rPr>
        <w:t>». Посилання на дистанційне засідання направляється його учасникам не пізніше ніж за 24 години до початку засідання на офіційну електронну пошту</w:t>
      </w:r>
      <w:r>
        <w:rPr>
          <w:rFonts w:ascii="Times New Roman" w:hAnsi="Times New Roman" w:cs="Times New Roman"/>
          <w:sz w:val="24"/>
          <w:szCs w:val="24"/>
          <w:lang w:val="uk-UA"/>
        </w:rPr>
        <w:t>, або із використанням каналів комунікації, зазначених у п. 7 цього Положення</w:t>
      </w:r>
      <w:r w:rsidRPr="005D10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62B" w:rsidRPr="005D1029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Використовувані в дистанційному засіданні технічні засоби і технології мають забезпечувати належну якість зображення та/або звуку. Учасникам дистанційного засідання має бути забезпечена можливість чути та бачити хід засідання, ставити запитання і отримувати відповіді, надавати коментарі, здійснювати безперешкодне голосування та реалізовувати їх права, передбачені </w:t>
      </w:r>
      <w:r>
        <w:rPr>
          <w:rFonts w:ascii="Times New Roman" w:hAnsi="Times New Roman" w:cs="Times New Roman"/>
          <w:sz w:val="24"/>
          <w:szCs w:val="24"/>
          <w:lang w:val="uk-UA"/>
        </w:rPr>
        <w:t>цим Положенням</w:t>
      </w:r>
      <w:r w:rsidRPr="005D10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62B" w:rsidRPr="005D1029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Головуючий на засіданні відкриває дистанційне засідання та повідомляє про кількість </w:t>
      </w:r>
      <w:r>
        <w:rPr>
          <w:rFonts w:ascii="Times New Roman" w:hAnsi="Times New Roman" w:cs="Times New Roman"/>
          <w:sz w:val="24"/>
          <w:szCs w:val="24"/>
          <w:lang w:val="uk-UA"/>
        </w:rPr>
        <w:t>членів Робочої групи</w:t>
      </w:r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, які приєдналися в режимі </w:t>
      </w:r>
      <w:proofErr w:type="spellStart"/>
      <w:r w:rsidRPr="005D1029">
        <w:rPr>
          <w:rFonts w:ascii="Times New Roman" w:hAnsi="Times New Roman" w:cs="Times New Roman"/>
          <w:sz w:val="24"/>
          <w:szCs w:val="24"/>
          <w:lang w:val="uk-UA"/>
        </w:rPr>
        <w:t>відеоконференції</w:t>
      </w:r>
      <w:proofErr w:type="spellEnd"/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 та безпосередньо беруть участь у засіданні з приміщення ради.</w:t>
      </w:r>
    </w:p>
    <w:p w:rsidR="0033662B" w:rsidRPr="005D1029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Hlk107214577"/>
      <w:r w:rsidRPr="005D1029">
        <w:rPr>
          <w:rFonts w:ascii="Times New Roman" w:hAnsi="Times New Roman" w:cs="Times New Roman"/>
          <w:sz w:val="24"/>
          <w:szCs w:val="24"/>
          <w:lang w:val="uk-UA"/>
        </w:rPr>
        <w:t>Реєстрація, виступи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голосування членів Робочої групи, реєстрація та виступи інших осіб, запрошених до участі у засіданні, </w:t>
      </w:r>
      <w:r w:rsidRPr="005D1029">
        <w:rPr>
          <w:rFonts w:ascii="Times New Roman" w:hAnsi="Times New Roman" w:cs="Times New Roman"/>
          <w:sz w:val="24"/>
          <w:szCs w:val="24"/>
          <w:lang w:val="uk-UA"/>
        </w:rPr>
        <w:t>здійснюється після їх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візуальної</w:t>
      </w:r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 ідентифікації. Ідентифікація особи, яка бере участь у засіданні дистанційно без </w:t>
      </w:r>
      <w:proofErr w:type="spellStart"/>
      <w:r w:rsidRPr="005D1029">
        <w:rPr>
          <w:rFonts w:ascii="Times New Roman" w:hAnsi="Times New Roman" w:cs="Times New Roman"/>
          <w:sz w:val="24"/>
          <w:szCs w:val="24"/>
          <w:lang w:val="uk-UA"/>
        </w:rPr>
        <w:t>відеозв’язку</w:t>
      </w:r>
      <w:proofErr w:type="spellEnd"/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 під час засідання неможлива. </w:t>
      </w:r>
    </w:p>
    <w:p w:rsidR="0033662B" w:rsidRPr="005D1029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Для ідентифікації під час </w:t>
      </w:r>
      <w:proofErr w:type="spellStart"/>
      <w:r w:rsidRPr="005D1029">
        <w:rPr>
          <w:rFonts w:ascii="Times New Roman" w:hAnsi="Times New Roman" w:cs="Times New Roman"/>
          <w:sz w:val="24"/>
          <w:szCs w:val="24"/>
          <w:lang w:val="uk-UA"/>
        </w:rPr>
        <w:t>відеозв’язку</w:t>
      </w:r>
      <w:proofErr w:type="spellEnd"/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 учасники засідання</w:t>
      </w:r>
      <w:bookmarkStart w:id="5" w:name="_Hlk107484442"/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, які беруть участь у засіданні дистанційно, </w:t>
      </w:r>
      <w:bookmarkEnd w:id="5"/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підписують себе в програмі своїм ім’ям та прізвищем та забезпечують трансляцію свого зображення під час виступів та голосування. Результати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члена Робочої групи</w:t>
      </w:r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, які беруть участь у засіданні дистанційно, без </w:t>
      </w:r>
      <w:proofErr w:type="spellStart"/>
      <w:r w:rsidRPr="005D1029">
        <w:rPr>
          <w:rFonts w:ascii="Times New Roman" w:hAnsi="Times New Roman" w:cs="Times New Roman"/>
          <w:sz w:val="24"/>
          <w:szCs w:val="24"/>
          <w:lang w:val="uk-UA"/>
        </w:rPr>
        <w:t>відеозв’язку</w:t>
      </w:r>
      <w:proofErr w:type="spellEnd"/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 не зараховуються.</w:t>
      </w:r>
    </w:p>
    <w:bookmarkEnd w:id="4"/>
    <w:p w:rsidR="0033662B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1029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точності підрахунків голосів депутатів головуючим визначається присутній на засіданні технічний працівник, який допомагає заповнювати протокол голосування згідно із висловленою під час голосування позицією </w:t>
      </w:r>
      <w:r>
        <w:rPr>
          <w:rFonts w:ascii="Times New Roman" w:hAnsi="Times New Roman" w:cs="Times New Roman"/>
          <w:sz w:val="24"/>
          <w:szCs w:val="24"/>
          <w:lang w:val="uk-UA"/>
        </w:rPr>
        <w:t>члена Робочої групи</w:t>
      </w:r>
      <w:r w:rsidRPr="005D10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62B" w:rsidRPr="007D7B7D" w:rsidRDefault="0033662B" w:rsidP="0033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F23354">
        <w:rPr>
          <w:rFonts w:ascii="Times New Roman" w:hAnsi="Times New Roman" w:cs="Times New Roman"/>
          <w:color w:val="333333"/>
          <w:sz w:val="24"/>
          <w:szCs w:val="24"/>
        </w:rPr>
        <w:t>11.</w:t>
      </w:r>
      <w:r>
        <w:rPr>
          <w:color w:val="333333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На засіданнях Робочої групи з правом дорадчого голосу можуть бути присутні представники галузевих підгруп, представники громадськості, які надіслали свої пропозиції з питань розробки та/або проекту Програми.</w:t>
      </w:r>
    </w:p>
    <w:p w:rsidR="0033662B" w:rsidRDefault="0033662B" w:rsidP="0033662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12. Член Робочої групи публічно повідомляє про конфлікт інтересів, який виник під час участі у засіданні групи перед початком розгляду відповідного питання. Член робочої групи не бере участі у розгляді, підготовці та прийнятті рішень Робочої групи з питання, що може спричинити або викликає конфлікт інтересів.</w:t>
      </w:r>
    </w:p>
    <w:p w:rsidR="0033662B" w:rsidRDefault="0033662B" w:rsidP="0033662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r>
        <w:rPr>
          <w:color w:val="333333"/>
        </w:rPr>
        <w:lastRenderedPageBreak/>
        <w:t xml:space="preserve">Якщо неучасть такого члена Робочої групи у розгляді питання призведе до втрати </w:t>
      </w:r>
      <w:proofErr w:type="spellStart"/>
      <w:r>
        <w:rPr>
          <w:color w:val="333333"/>
        </w:rPr>
        <w:t>повноважності</w:t>
      </w:r>
      <w:proofErr w:type="spellEnd"/>
      <w:r>
        <w:rPr>
          <w:color w:val="333333"/>
        </w:rPr>
        <w:t xml:space="preserve"> Робочої групи, така особа у разі відсутності заперечень від інших членів Робочої групи може прийняти участь у прийнятті відповідного рішення за умови публічного самостійного повідомлення про конфлікт інтересів під час засідання Робочої групи.</w:t>
      </w:r>
    </w:p>
    <w:p w:rsidR="0033662B" w:rsidRDefault="0033662B" w:rsidP="0033662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bookmarkStart w:id="6" w:name="n56"/>
      <w:bookmarkStart w:id="7" w:name="n57"/>
      <w:bookmarkEnd w:id="6"/>
      <w:bookmarkEnd w:id="7"/>
      <w:r>
        <w:rPr>
          <w:shd w:val="clear" w:color="auto" w:fill="FFFFFF"/>
        </w:rPr>
        <w:t xml:space="preserve">13. </w:t>
      </w:r>
      <w:r>
        <w:rPr>
          <w:color w:val="333333"/>
        </w:rPr>
        <w:t xml:space="preserve">Матеріально-технічне забезпечення діяльності Робочої групи здійснює </w:t>
      </w:r>
      <w:proofErr w:type="spellStart"/>
      <w:r w:rsidR="001C6DD2">
        <w:rPr>
          <w:color w:val="333333"/>
        </w:rPr>
        <w:t>бухгалтерсько</w:t>
      </w:r>
      <w:proofErr w:type="spellEnd"/>
      <w:r w:rsidR="001C6DD2">
        <w:rPr>
          <w:color w:val="333333"/>
        </w:rPr>
        <w:t>-фінансовий відділ Музиківської сільської ради</w:t>
      </w:r>
      <w:r>
        <w:rPr>
          <w:color w:val="333333"/>
        </w:rPr>
        <w:t>.</w:t>
      </w:r>
    </w:p>
    <w:p w:rsidR="0033662B" w:rsidRPr="00A20BD9" w:rsidRDefault="0033662B" w:rsidP="0033662B">
      <w:pPr>
        <w:tabs>
          <w:tab w:val="left" w:pos="2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3662B" w:rsidRPr="00A20BD9" w:rsidRDefault="0033662B" w:rsidP="003366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20BD9">
        <w:rPr>
          <w:rFonts w:ascii="Times New Roman" w:hAnsi="Times New Roman" w:cs="Times New Roman"/>
          <w:b/>
          <w:bCs/>
          <w:sz w:val="24"/>
          <w:szCs w:val="24"/>
          <w:lang w:val="uk-UA"/>
        </w:rPr>
        <w:t>II. Повноваження та правові гарантії діяльності Робочої групи</w:t>
      </w:r>
    </w:p>
    <w:p w:rsidR="0033662B" w:rsidRDefault="0033662B" w:rsidP="003366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164B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14</w:t>
      </w:r>
      <w:r>
        <w:rPr>
          <w:rFonts w:cstheme="minorHAnsi"/>
          <w:color w:val="333333"/>
          <w:shd w:val="clear" w:color="auto" w:fill="FFFFFF"/>
          <w:lang w:val="uk-UA"/>
        </w:rPr>
        <w:t xml:space="preserve">. </w:t>
      </w:r>
      <w:r w:rsidRPr="00F233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Під час розроблення проекту Програми членами Робочої групи враховуються отримані вихідні дані, відомості відповідних кадастрів і реєстрів, інформаційних систем, відомості щодо державних інтересів, інтересів суміжних територіальних громад, а також пропозиції громадськості до розробки та проекту такої Програми (отриманих як після оприлюднення рішення щодо розроблення програми, так і після оприлюднення проекту програми).</w:t>
      </w:r>
    </w:p>
    <w:p w:rsidR="0033662B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15. </w:t>
      </w:r>
      <w:r w:rsidRPr="00F23354">
        <w:rPr>
          <w:rFonts w:ascii="Times New Roman" w:hAnsi="Times New Roman" w:cs="Times New Roman"/>
          <w:sz w:val="24"/>
          <w:szCs w:val="24"/>
          <w:lang w:val="uk-UA" w:eastAsia="ru-RU"/>
        </w:rPr>
        <w:t>Робоча група в процесі діяльності:</w:t>
      </w:r>
    </w:p>
    <w:p w:rsidR="0033662B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0433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вивчає пропозиції громадськості та приймає рішення про їх </w:t>
      </w:r>
      <w:r w:rsidRPr="00043398">
        <w:rPr>
          <w:rFonts w:ascii="Times New Roman" w:hAnsi="Times New Roman" w:cs="Times New Roman"/>
          <w:color w:val="333333"/>
          <w:sz w:val="24"/>
          <w:szCs w:val="24"/>
          <w:lang w:val="uk-UA"/>
        </w:rPr>
        <w:t>врахування, часткового врахування або обґрунтованого відхилення</w:t>
      </w:r>
      <w:r w:rsidRPr="00043398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33662B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- розглядає та ураховує рекомендації галузевих підгруп, за потреби – заслуховує виступи та/або звіти представників таких підгруп;</w:t>
      </w:r>
    </w:p>
    <w:p w:rsidR="0033662B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- узагальнює висновки та рекомендації галузевих підгруп у межах своєї компетенції;</w:t>
      </w:r>
    </w:p>
    <w:p w:rsidR="0033662B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- надає свої висновки та рекомендації щодо окремих розділів та проекту Програми;</w:t>
      </w:r>
    </w:p>
    <w:p w:rsidR="0033662B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- сприяє розробнику програми у визначенні</w:t>
      </w:r>
      <w:r w:rsidRPr="00F2335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проблем та можливост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ей</w:t>
      </w:r>
      <w:r w:rsidRPr="00F2335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соціального та економічного розвитку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відновлення </w:t>
      </w:r>
      <w:r w:rsidR="001C6DD2">
        <w:rPr>
          <w:rFonts w:ascii="Times New Roman" w:hAnsi="Times New Roman" w:cs="Times New Roman"/>
          <w:sz w:val="24"/>
          <w:szCs w:val="24"/>
          <w:lang w:val="uk-UA" w:eastAsia="ru-RU"/>
        </w:rPr>
        <w:t>Музиківської сільської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територіальної громади, </w:t>
      </w:r>
      <w:r w:rsidRPr="00F23354">
        <w:rPr>
          <w:rFonts w:ascii="Times New Roman" w:hAnsi="Times New Roman" w:cs="Times New Roman"/>
          <w:sz w:val="24"/>
          <w:szCs w:val="24"/>
          <w:lang w:val="uk-UA" w:eastAsia="ru-RU"/>
        </w:rPr>
        <w:t>аналіз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Pr="00F2335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сильних та слабких сторін, можливостей та загроз у розвитку громади;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23354">
        <w:rPr>
          <w:rFonts w:ascii="Times New Roman" w:hAnsi="Times New Roman" w:cs="Times New Roman"/>
          <w:sz w:val="24"/>
          <w:szCs w:val="24"/>
          <w:lang w:val="uk-UA" w:eastAsia="ru-RU"/>
        </w:rPr>
        <w:t>пріоритетн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их</w:t>
      </w:r>
      <w:r w:rsidRPr="00F2335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напрямк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ів</w:t>
      </w:r>
      <w:r w:rsidRPr="00F2335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розвитку території громади;</w:t>
      </w:r>
    </w:p>
    <w:p w:rsidR="0033662B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- ініціює теми та напрямки можливих соціальних, інженерних, економічних та інших досліджень, необхідних для розробки Програми;</w:t>
      </w:r>
    </w:p>
    <w:p w:rsidR="0033662B" w:rsidRPr="00853766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залучає </w:t>
      </w:r>
      <w:r w:rsidRPr="0085376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до роботи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 громадських засадах </w:t>
      </w:r>
      <w:r w:rsidRPr="00853766">
        <w:rPr>
          <w:rFonts w:ascii="Times New Roman" w:hAnsi="Times New Roman" w:cs="Times New Roman"/>
          <w:sz w:val="24"/>
          <w:szCs w:val="24"/>
          <w:lang w:val="uk-UA" w:eastAsia="ru-RU"/>
        </w:rPr>
        <w:t>фахівців та спеціалістів з обговорюваних питань;</w:t>
      </w:r>
    </w:p>
    <w:p w:rsidR="0033662B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433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своєчасно та в повному обсязі надає розробнику Програми інформацію про свою діяльність та забезпечує доступ до усіх документів та матеріалів, які створюються під час діяльності Робочої групи, у тому числі – необхідні для підготовки звіту </w:t>
      </w:r>
      <w:r w:rsidRPr="00043398">
        <w:rPr>
          <w:rFonts w:ascii="Times New Roman" w:hAnsi="Times New Roman" w:cs="Times New Roman"/>
          <w:color w:val="333333"/>
          <w:sz w:val="24"/>
          <w:szCs w:val="24"/>
          <w:lang w:val="uk-UA"/>
        </w:rPr>
        <w:t>за результатами розгляду пропозицій громадськості</w:t>
      </w:r>
      <w:r w:rsidRPr="00043398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33662B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16. Голова або інший уповноважений представник Робочої групи</w:t>
      </w:r>
      <w:r w:rsidRPr="0004339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може виступати перед громадськістю, ЗМІ, у соціальних мережах з повідомленнями про результати своєї діяльності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33662B" w:rsidRPr="00164BED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17. </w:t>
      </w:r>
      <w:r w:rsidR="001C6DD2">
        <w:rPr>
          <w:rFonts w:ascii="Times New Roman" w:hAnsi="Times New Roman" w:cs="Times New Roman"/>
          <w:sz w:val="24"/>
          <w:szCs w:val="24"/>
          <w:lang w:val="uk-UA" w:eastAsia="ru-RU"/>
        </w:rPr>
        <w:t>Робоча група</w:t>
      </w:r>
      <w:r w:rsidRPr="00164BED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з метою забезпечення публічності та прозорості розроблення Програми забезпечують</w:t>
      </w:r>
      <w:bookmarkStart w:id="8" w:name="n120"/>
      <w:bookmarkStart w:id="9" w:name="n122"/>
      <w:bookmarkEnd w:id="8"/>
      <w:bookmarkEnd w:id="9"/>
      <w:r w:rsidRPr="00164BED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реєстрацію пропозицій громадськості та передачу їх на розгляд робочої групи у строки, визначені законодавством. </w:t>
      </w:r>
    </w:p>
    <w:p w:rsidR="0033662B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164BED">
        <w:rPr>
          <w:rFonts w:ascii="Times New Roman" w:hAnsi="Times New Roman" w:cs="Times New Roman"/>
          <w:color w:val="333333"/>
          <w:sz w:val="24"/>
          <w:szCs w:val="24"/>
          <w:lang w:val="uk-UA"/>
        </w:rPr>
        <w:t>18. Розгляд пропозицій громадськості та узгодження спірних питань з громадськістю здійснюється на засіданні Робочої групи. До розгляду відповідного питання запрошуються ініціатори відповідних пропозицій, які мають право виступу на засіданні Робочої групи.</w:t>
      </w:r>
    </w:p>
    <w:p w:rsidR="0033662B" w:rsidRPr="00164BED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19. </w:t>
      </w:r>
      <w:r w:rsidRPr="00164BED">
        <w:rPr>
          <w:rFonts w:ascii="Times New Roman" w:hAnsi="Times New Roman" w:cs="Times New Roman"/>
          <w:color w:val="333333"/>
          <w:sz w:val="24"/>
          <w:szCs w:val="24"/>
          <w:lang w:val="uk-UA"/>
        </w:rPr>
        <w:t>За результатами розгляду кожної пропозиції громадськості (отриманих як після оприлюднення рішення щодо розроблення, так і після оприлюднення проекту програми) приймається рішення робочої групи щодо їх врахування, часткового врахування або обґрунтованого відхилення.</w:t>
      </w:r>
    </w:p>
    <w:p w:rsidR="0033662B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20. </w:t>
      </w:r>
      <w:r w:rsidRPr="00A20BD9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розгляду Робочою групою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пропозицій громадськості </w:t>
      </w:r>
      <w:r w:rsidRPr="00A20BD9">
        <w:rPr>
          <w:rFonts w:ascii="Times New Roman" w:hAnsi="Times New Roman" w:cs="Times New Roman"/>
          <w:sz w:val="24"/>
          <w:szCs w:val="24"/>
          <w:lang w:val="uk-UA"/>
        </w:rPr>
        <w:t>висвітлю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A20BD9">
        <w:rPr>
          <w:rFonts w:ascii="Times New Roman" w:hAnsi="Times New Roman" w:cs="Times New Roman"/>
          <w:sz w:val="24"/>
          <w:szCs w:val="24"/>
          <w:lang w:val="uk-UA"/>
        </w:rPr>
        <w:t xml:space="preserve">ться на веб-сайті </w:t>
      </w:r>
      <w:r w:rsidR="001C6DD2">
        <w:rPr>
          <w:rFonts w:ascii="Times New Roman" w:hAnsi="Times New Roman" w:cs="Times New Roman"/>
          <w:sz w:val="24"/>
          <w:szCs w:val="24"/>
          <w:lang w:val="uk-UA"/>
        </w:rPr>
        <w:t>Музиківської сільської</w:t>
      </w:r>
      <w:r w:rsidRPr="00A20BD9">
        <w:rPr>
          <w:rFonts w:ascii="Times New Roman" w:hAnsi="Times New Roman" w:cs="Times New Roman"/>
          <w:sz w:val="24"/>
          <w:szCs w:val="24"/>
          <w:lang w:val="uk-UA"/>
        </w:rPr>
        <w:t xml:space="preserve"> ради.</w:t>
      </w:r>
    </w:p>
    <w:p w:rsidR="0033662B" w:rsidRPr="00164BED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BED">
        <w:rPr>
          <w:rFonts w:ascii="Times New Roman" w:hAnsi="Times New Roman" w:cs="Times New Roman"/>
          <w:sz w:val="24"/>
          <w:szCs w:val="24"/>
          <w:lang w:val="uk-UA"/>
        </w:rPr>
        <w:t>21. Для виконання покладених на неї завдань Робоча група має право:</w:t>
      </w:r>
    </w:p>
    <w:p w:rsidR="0033662B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- </w:t>
      </w:r>
      <w:r w:rsidRPr="00A20B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отримувати інформацію, необхідну для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прийняття відповідних рішень</w:t>
      </w:r>
      <w:r w:rsidRPr="00A20B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 організаціях, установах громади, незалежно від їх відомчого підпорядкування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A20B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форми власності;</w:t>
      </w:r>
    </w:p>
    <w:p w:rsidR="0033662B" w:rsidRPr="00A20BD9" w:rsidRDefault="0033662B" w:rsidP="0033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A20B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проводити опитування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мешканців територіальної громади</w:t>
      </w:r>
      <w:r w:rsidRPr="00A20B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чи іншу діяльність щодо вивчення громадської думки відносно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напрямків та пріоритетів відновлення території </w:t>
      </w:r>
      <w:r w:rsidR="00590075">
        <w:rPr>
          <w:rFonts w:ascii="Times New Roman" w:hAnsi="Times New Roman" w:cs="Times New Roman"/>
          <w:sz w:val="24"/>
          <w:szCs w:val="24"/>
          <w:lang w:val="uk-UA" w:eastAsia="ru-RU"/>
        </w:rPr>
        <w:t>Музиківської сільської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територіальної громади</w:t>
      </w:r>
      <w:r w:rsidRPr="00A20BD9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33662B" w:rsidRPr="00A20BD9" w:rsidRDefault="0033662B" w:rsidP="0033662B">
      <w:pPr>
        <w:tabs>
          <w:tab w:val="left" w:pos="2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3662B" w:rsidRPr="00A20BD9" w:rsidRDefault="0033662B" w:rsidP="00336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</w:t>
      </w:r>
      <w:r w:rsidRPr="00A20BD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Pr="00A20BD9">
        <w:rPr>
          <w:rFonts w:ascii="Times New Roman" w:hAnsi="Times New Roman" w:cs="Times New Roman"/>
          <w:b/>
          <w:bCs/>
          <w:sz w:val="24"/>
          <w:szCs w:val="24"/>
          <w:lang w:val="uk-UA"/>
        </w:rPr>
        <w:t>ідповідальність Робочої групи</w:t>
      </w:r>
    </w:p>
    <w:p w:rsidR="0033662B" w:rsidRDefault="0033662B" w:rsidP="0033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22. </w:t>
      </w:r>
      <w:r w:rsidRPr="00A20B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Члени Робочої групи виконують доручення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голови</w:t>
      </w:r>
      <w:r w:rsidRPr="00A20B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робочої групи в межах завдань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 розробки Програми</w:t>
      </w:r>
      <w:r w:rsidRPr="00A20B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33662B" w:rsidRDefault="0033662B" w:rsidP="0033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23. </w:t>
      </w:r>
      <w:r w:rsidRPr="00A20B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Члени Робочої групи несуть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персональну</w:t>
      </w:r>
      <w:r w:rsidRPr="00A20B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відповідальність за достовірне і своєчасне опрацювання отриман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ої інформації, матеріалів та документів</w:t>
      </w:r>
      <w:r w:rsidRPr="00A20BD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що стосуються виконання завдань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 підготовки, громадського обговорення та затвердження та оприлюднення Програми</w:t>
      </w:r>
      <w:r w:rsidRPr="00A20BD9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33662B" w:rsidRPr="00626D35" w:rsidRDefault="0033662B" w:rsidP="0033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24. Використання інформації, яка стала відома членам Робочої групи внаслідок діяльності у цьому органі у особистих інтересах та у приватних інтересах третіх осіб забороняється.</w:t>
      </w:r>
    </w:p>
    <w:p w:rsidR="0033662B" w:rsidRPr="00A20BD9" w:rsidRDefault="0033662B" w:rsidP="0033662B">
      <w:pPr>
        <w:tabs>
          <w:tab w:val="left" w:pos="81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33662B" w:rsidRPr="00A20BD9" w:rsidRDefault="0033662B" w:rsidP="0033662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ru-RU"/>
        </w:rPr>
      </w:pPr>
    </w:p>
    <w:p w:rsidR="0033662B" w:rsidRPr="009E7951" w:rsidRDefault="0033662B" w:rsidP="0033662B">
      <w:pPr>
        <w:rPr>
          <w:color w:val="0070C0"/>
        </w:rPr>
      </w:pPr>
    </w:p>
    <w:p w:rsidR="0033662B" w:rsidRDefault="0033662B" w:rsidP="003335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662B" w:rsidRDefault="0033662B" w:rsidP="003335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662B" w:rsidRDefault="0033662B" w:rsidP="003335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35AA" w:rsidRPr="005410B3" w:rsidRDefault="003335AA" w:rsidP="003335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335AA" w:rsidRPr="0054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883"/>
    <w:multiLevelType w:val="hybridMultilevel"/>
    <w:tmpl w:val="5EC05354"/>
    <w:lvl w:ilvl="0" w:tplc="878478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2C38E4"/>
    <w:multiLevelType w:val="hybridMultilevel"/>
    <w:tmpl w:val="49F465E2"/>
    <w:lvl w:ilvl="0" w:tplc="72E06F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066FF"/>
    <w:multiLevelType w:val="hybridMultilevel"/>
    <w:tmpl w:val="1C6E312C"/>
    <w:lvl w:ilvl="0" w:tplc="80ACD4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C6"/>
    <w:rsid w:val="00022D39"/>
    <w:rsid w:val="00037922"/>
    <w:rsid w:val="001657F9"/>
    <w:rsid w:val="0018400C"/>
    <w:rsid w:val="001A6F7F"/>
    <w:rsid w:val="001C6DD2"/>
    <w:rsid w:val="002829BF"/>
    <w:rsid w:val="0030351C"/>
    <w:rsid w:val="003335AA"/>
    <w:rsid w:val="0033662B"/>
    <w:rsid w:val="005410B3"/>
    <w:rsid w:val="00590075"/>
    <w:rsid w:val="005F2F3A"/>
    <w:rsid w:val="006219C6"/>
    <w:rsid w:val="00625805"/>
    <w:rsid w:val="008E14B0"/>
    <w:rsid w:val="008F1ACE"/>
    <w:rsid w:val="0094027B"/>
    <w:rsid w:val="009913A6"/>
    <w:rsid w:val="00AF4437"/>
    <w:rsid w:val="00B2298F"/>
    <w:rsid w:val="00B7335A"/>
    <w:rsid w:val="00BD6508"/>
    <w:rsid w:val="00C362A8"/>
    <w:rsid w:val="00CA2E10"/>
    <w:rsid w:val="00CD602A"/>
    <w:rsid w:val="00D62185"/>
    <w:rsid w:val="00F13FED"/>
    <w:rsid w:val="00F15B9D"/>
    <w:rsid w:val="00F61314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B4F9"/>
  <w15:chartTrackingRefBased/>
  <w15:docId w15:val="{3828361D-05A4-4C1A-B163-56E66D7C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410B3"/>
    <w:pPr>
      <w:ind w:left="720"/>
      <w:contextualSpacing/>
    </w:pPr>
  </w:style>
  <w:style w:type="paragraph" w:styleId="a5">
    <w:name w:val="No Spacing"/>
    <w:uiPriority w:val="1"/>
    <w:qFormat/>
    <w:rsid w:val="00F1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33662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3662B"/>
    <w:pPr>
      <w:spacing w:line="240" w:lineRule="auto"/>
    </w:pPr>
    <w:rPr>
      <w:rFonts w:eastAsia="SimSu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33662B"/>
    <w:rPr>
      <w:rFonts w:eastAsia="SimSun"/>
      <w:sz w:val="20"/>
      <w:szCs w:val="20"/>
    </w:rPr>
  </w:style>
  <w:style w:type="paragraph" w:customStyle="1" w:styleId="rvps2">
    <w:name w:val="rvps2"/>
    <w:basedOn w:val="a"/>
    <w:rsid w:val="0033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unhideWhenUsed/>
    <w:rsid w:val="0033662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36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zykivskas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9D7B-EC72-4E3E-988A-5B8CC3FA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2023-05-23T12:42:00Z</cp:lastPrinted>
  <dcterms:created xsi:type="dcterms:W3CDTF">2023-05-22T11:30:00Z</dcterms:created>
  <dcterms:modified xsi:type="dcterms:W3CDTF">2023-05-23T12:43:00Z</dcterms:modified>
</cp:coreProperties>
</file>